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953AA0">
        <w:rPr>
          <w:rFonts w:ascii="Arial" w:eastAsia="宋体" w:hAnsi="Arial" w:cs="Arial" w:hint="eastAsia"/>
          <w:b/>
          <w:bCs/>
          <w:sz w:val="24"/>
          <w:lang w:eastAsia="zh-CN"/>
        </w:rPr>
        <w:t>4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953AA0">
        <w:rPr>
          <w:rStyle w:val="afd"/>
          <w:rFonts w:ascii="Arial" w:eastAsia="宋体" w:hAnsi="Arial" w:cs="Arial" w:hint="eastAsia"/>
          <w:lang w:eastAsia="zh-CN"/>
        </w:rPr>
        <w:t>50</w:t>
      </w:r>
      <w:r w:rsidR="003B1DE1">
        <w:rPr>
          <w:rStyle w:val="afd"/>
          <w:rFonts w:ascii="Arial" w:eastAsia="宋体" w:hAnsi="Arial" w:cs="Arial" w:hint="eastAsia"/>
          <w:lang w:eastAsia="zh-CN"/>
        </w:rPr>
        <w:t>1048</w:t>
      </w:r>
    </w:p>
    <w:p w:rsidR="000778EB" w:rsidRPr="00FE7326" w:rsidRDefault="00953AA0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Athens</w:t>
      </w:r>
      <w:r w:rsidRPr="00CB1B96">
        <w:rPr>
          <w:rStyle w:val="afd"/>
          <w:rFonts w:ascii="Arial" w:hAnsi="Arial" w:cs="Arial"/>
        </w:rPr>
        <w:t>,</w:t>
      </w:r>
      <w:r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GR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 w:rsidR="005822CE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r</w:t>
      </w:r>
      <w:r w:rsidR="005822CE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u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 w:rsidR="005822CE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r</w:t>
      </w:r>
      <w:r w:rsidR="005822CE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u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21</w:t>
      </w:r>
      <w:r w:rsidR="005822CE">
        <w:rPr>
          <w:rStyle w:val="afd"/>
          <w:rFonts w:ascii="Arial" w:eastAsia="宋体" w:hAnsi="Arial" w:cs="Arial" w:hint="eastAsia"/>
          <w:vertAlign w:val="superscript"/>
          <w:lang w:eastAsia="zh-CN"/>
        </w:rPr>
        <w:t>st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6C2DA6" w:rsidRPr="006C2DA6">
        <w:rPr>
          <w:rFonts w:ascii="Arial" w:hAnsi="Arial" w:cs="Arial"/>
          <w:b w:val="0"/>
        </w:rPr>
        <w:t>Discussion on the impacts of low band CA via switching on RRM requirements</w:t>
      </w:r>
      <w:bookmarkStart w:id="0" w:name="_GoBack"/>
      <w:bookmarkEnd w:id="0"/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639BE" w:rsidRPr="00EE10AC">
        <w:rPr>
          <w:rStyle w:val="afd"/>
          <w:rFonts w:ascii="Arial" w:eastAsiaTheme="minorEastAsia" w:hAnsi="Arial" w:cs="Arial" w:hint="eastAsia"/>
        </w:rPr>
        <w:t>7</w:t>
      </w:r>
      <w:r w:rsidRPr="00EE10AC">
        <w:rPr>
          <w:rStyle w:val="afd"/>
          <w:rFonts w:ascii="Arial" w:hAnsi="Arial" w:cs="Arial" w:hint="eastAsia"/>
        </w:rPr>
        <w:t>.</w:t>
      </w:r>
      <w:r w:rsidR="00EE10AC" w:rsidRPr="00EE10AC">
        <w:rPr>
          <w:rStyle w:val="afd"/>
          <w:rFonts w:ascii="Arial" w:eastAsiaTheme="minorEastAsia" w:hAnsi="Arial" w:cs="Arial" w:hint="eastAsia"/>
        </w:rPr>
        <w:t>8</w:t>
      </w:r>
      <w:r w:rsidRPr="00EE10AC">
        <w:rPr>
          <w:rStyle w:val="afd"/>
          <w:rFonts w:ascii="Arial" w:hAnsi="Arial" w:cs="Arial" w:hint="eastAsia"/>
        </w:rPr>
        <w:t>.</w:t>
      </w:r>
      <w:r w:rsidR="005847F4" w:rsidRPr="00EE10AC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B71851" w:rsidRDefault="00FA1884" w:rsidP="00E71A10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RAN#106 meeting, a new WID [1] to support low band carrier aggregation via switching was approved and the objectives are as follows: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A1884" w:rsidTr="00FA1884">
        <w:tc>
          <w:tcPr>
            <w:tcW w:w="9847" w:type="dxa"/>
          </w:tcPr>
          <w:p w:rsidR="00FA1884" w:rsidRPr="00FA1884" w:rsidRDefault="00FA1884" w:rsidP="00FA1884">
            <w:pPr>
              <w:spacing w:beforeLines="50" w:before="120" w:afterLines="50" w:after="120"/>
              <w:rPr>
                <w:bCs/>
              </w:rPr>
            </w:pPr>
            <w:r w:rsidRPr="00FA1884">
              <w:rPr>
                <w:bCs/>
              </w:rPr>
              <w:t>Introduce physical layer procedures and requirements to enable low band carrier aggregation via switching according to the following objectives:</w:t>
            </w:r>
          </w:p>
          <w:p w:rsidR="00FA1884" w:rsidRPr="00FA1884" w:rsidRDefault="00FA1884" w:rsidP="00FA1884">
            <w:pPr>
              <w:pStyle w:val="B10"/>
              <w:spacing w:beforeLines="50" w:before="120" w:afterLines="50" w:after="120"/>
              <w:rPr>
                <w:rFonts w:ascii="Times New Roman" w:hAnsi="Times New Roman"/>
                <w:lang w:val="en-US"/>
              </w:rPr>
            </w:pPr>
            <w:r w:rsidRPr="00FA1884">
              <w:rPr>
                <w:rFonts w:ascii="Times New Roman" w:hAnsi="Times New Roman"/>
                <w:bCs/>
              </w:rPr>
              <w:t>-</w:t>
            </w:r>
            <w:r w:rsidRPr="00FA1884">
              <w:rPr>
                <w:rFonts w:ascii="Times New Roman" w:hAnsi="Times New Roman"/>
                <w:bCs/>
              </w:rPr>
              <w:tab/>
            </w:r>
            <w:r w:rsidRPr="00FA1884">
              <w:rPr>
                <w:rFonts w:ascii="Times New Roman" w:hAnsi="Times New Roman"/>
              </w:rPr>
              <w:t>Specify UE requirements, including at least switching gap (if needed), and corresponding physical layer procedures to allow switching between {case 1, case 2} [RAN4, RAN1]</w:t>
            </w:r>
          </w:p>
          <w:p w:rsidR="00FA1884" w:rsidRPr="00FA1884" w:rsidRDefault="00FA1884" w:rsidP="00FA1884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FA1884">
              <w:rPr>
                <w:rFonts w:ascii="Times New Roman" w:hAnsi="Times New Roman"/>
              </w:rPr>
              <w:t>-</w:t>
            </w:r>
            <w:r w:rsidRPr="00FA1884">
              <w:rPr>
                <w:rFonts w:ascii="Times New Roman" w:hAnsi="Times New Roman"/>
              </w:rPr>
              <w:tab/>
              <w:t>Case 1: Tx/Rx on FDD carrier 1 and no Rx on SDL carrier 2</w:t>
            </w:r>
          </w:p>
          <w:p w:rsidR="00FA1884" w:rsidRPr="00FA1884" w:rsidRDefault="00FA1884" w:rsidP="00FA1884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FA1884">
              <w:rPr>
                <w:rFonts w:ascii="Times New Roman" w:hAnsi="Times New Roman"/>
              </w:rPr>
              <w:t>-</w:t>
            </w:r>
            <w:r w:rsidRPr="00FA1884">
              <w:rPr>
                <w:rFonts w:ascii="Times New Roman" w:hAnsi="Times New Roman"/>
              </w:rPr>
              <w:tab/>
              <w:t>Case 2: Rx on SDL carrier 2 and no Tx/Rx on FDD carrier 1</w:t>
            </w:r>
          </w:p>
          <w:p w:rsidR="00FA1884" w:rsidRPr="00FA1884" w:rsidRDefault="00FA1884" w:rsidP="00FA1884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FA1884">
              <w:rPr>
                <w:rFonts w:ascii="Times New Roman" w:hAnsi="Times New Roman"/>
              </w:rPr>
              <w:t>-</w:t>
            </w:r>
            <w:r w:rsidRPr="00FA1884">
              <w:rPr>
                <w:rFonts w:ascii="Times New Roman" w:hAnsi="Times New Roman"/>
              </w:rPr>
              <w:tab/>
              <w:t>RAN1 to specify only a semi-static switching pattern based on RRC configuration, liaising with RAN2 and RAN4 as necessary</w:t>
            </w:r>
          </w:p>
          <w:p w:rsidR="00FA1884" w:rsidRPr="00FA1884" w:rsidRDefault="00FA1884" w:rsidP="00FA1884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FA1884">
              <w:rPr>
                <w:rFonts w:ascii="Times New Roman" w:hAnsi="Times New Roman"/>
              </w:rPr>
              <w:t>-</w:t>
            </w:r>
            <w:r w:rsidRPr="00FA1884">
              <w:rPr>
                <w:rFonts w:ascii="Times New Roman" w:hAnsi="Times New Roman"/>
              </w:rPr>
              <w:tab/>
              <w:t>Specify the switching delay and time mask for carrier switching [RAN4]</w:t>
            </w:r>
          </w:p>
          <w:p w:rsidR="00FA1884" w:rsidRPr="00FA1884" w:rsidRDefault="00FA1884" w:rsidP="00FA1884">
            <w:pPr>
              <w:pStyle w:val="B10"/>
              <w:spacing w:beforeLines="50" w:before="120" w:afterLines="50" w:after="120"/>
              <w:rPr>
                <w:rFonts w:ascii="Times New Roman" w:hAnsi="Times New Roman"/>
              </w:rPr>
            </w:pPr>
            <w:r w:rsidRPr="00FA1884">
              <w:rPr>
                <w:rFonts w:ascii="Times New Roman" w:hAnsi="Times New Roman"/>
              </w:rPr>
              <w:t>-</w:t>
            </w:r>
            <w:r w:rsidRPr="00FA1884">
              <w:rPr>
                <w:rFonts w:ascii="Times New Roman" w:hAnsi="Times New Roman"/>
              </w:rPr>
              <w:tab/>
              <w:t>Specify necessary RRM requirements [RAN4]</w:t>
            </w:r>
          </w:p>
          <w:p w:rsidR="00FA1884" w:rsidRPr="00FA1884" w:rsidRDefault="00FA1884" w:rsidP="00FA1884">
            <w:pPr>
              <w:pStyle w:val="B10"/>
              <w:spacing w:beforeLines="50" w:before="120" w:afterLines="50" w:after="120"/>
              <w:rPr>
                <w:rFonts w:ascii="Times New Roman" w:hAnsi="Times New Roman"/>
              </w:rPr>
            </w:pPr>
            <w:r w:rsidRPr="00FA1884">
              <w:rPr>
                <w:rFonts w:ascii="Times New Roman" w:hAnsi="Times New Roman"/>
              </w:rPr>
              <w:t>-</w:t>
            </w:r>
            <w:r w:rsidRPr="00FA1884">
              <w:rPr>
                <w:rFonts w:ascii="Times New Roman" w:hAnsi="Times New Roman"/>
              </w:rPr>
              <w:tab/>
              <w:t>Define the corresponding UE capabilities [RAN4, RAN2, RAN1]</w:t>
            </w:r>
          </w:p>
          <w:p w:rsidR="00FA1884" w:rsidRPr="00FA1884" w:rsidRDefault="00FA1884" w:rsidP="00FA1884">
            <w:pPr>
              <w:pStyle w:val="B10"/>
              <w:spacing w:beforeLines="50" w:before="120" w:afterLines="50" w:after="120"/>
              <w:rPr>
                <w:rFonts w:ascii="Times New Roman" w:hAnsi="Times New Roman"/>
              </w:rPr>
            </w:pPr>
            <w:r w:rsidRPr="00FA1884">
              <w:rPr>
                <w:rFonts w:ascii="Times New Roman" w:hAnsi="Times New Roman"/>
              </w:rPr>
              <w:t>-</w:t>
            </w:r>
            <w:r w:rsidRPr="00FA1884">
              <w:rPr>
                <w:rFonts w:ascii="Times New Roman" w:hAnsi="Times New Roman"/>
              </w:rPr>
              <w:tab/>
              <w:t>Consider the following deployment constraints:</w:t>
            </w:r>
          </w:p>
          <w:p w:rsidR="00FA1884" w:rsidRPr="00FA1884" w:rsidRDefault="00FA1884" w:rsidP="00FA1884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FA1884">
              <w:rPr>
                <w:rFonts w:ascii="Times New Roman" w:hAnsi="Times New Roman"/>
              </w:rPr>
              <w:t>-</w:t>
            </w:r>
            <w:r w:rsidRPr="00FA1884">
              <w:rPr>
                <w:rFonts w:ascii="Times New Roman" w:hAnsi="Times New Roman"/>
              </w:rPr>
              <w:tab/>
              <w:t>The carrier frequency for all cases is &lt;1 GHz</w:t>
            </w:r>
          </w:p>
          <w:p w:rsidR="00FA1884" w:rsidRPr="00064A1B" w:rsidRDefault="00FA1884" w:rsidP="00FA1884">
            <w:pPr>
              <w:pStyle w:val="B2"/>
              <w:spacing w:beforeLines="50" w:before="120" w:afterLines="50" w:after="120"/>
              <w:rPr>
                <w:rFonts w:ascii="Times New Roman" w:hAnsi="Times New Roman"/>
                <w:highlight w:val="yellow"/>
              </w:rPr>
            </w:pPr>
            <w:r w:rsidRPr="00064A1B">
              <w:rPr>
                <w:rFonts w:ascii="Times New Roman" w:hAnsi="Times New Roman"/>
                <w:highlight w:val="yellow"/>
              </w:rPr>
              <w:t>-</w:t>
            </w:r>
            <w:r w:rsidRPr="00064A1B">
              <w:rPr>
                <w:rFonts w:ascii="Times New Roman" w:hAnsi="Times New Roman"/>
                <w:highlight w:val="yellow"/>
              </w:rPr>
              <w:tab/>
              <w:t>Co-located and synchronized network deployment for both carriers</w:t>
            </w:r>
          </w:p>
          <w:p w:rsidR="00FA1884" w:rsidRPr="00FA1884" w:rsidRDefault="00FA1884" w:rsidP="00FA1884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064A1B">
              <w:rPr>
                <w:rFonts w:ascii="Times New Roman" w:hAnsi="Times New Roman"/>
                <w:highlight w:val="yellow"/>
              </w:rPr>
              <w:t>-</w:t>
            </w:r>
            <w:r w:rsidRPr="00064A1B">
              <w:rPr>
                <w:rFonts w:ascii="Times New Roman" w:hAnsi="Times New Roman"/>
                <w:highlight w:val="yellow"/>
              </w:rPr>
              <w:tab/>
              <w:t>Both carriers are in a single TAG</w:t>
            </w:r>
          </w:p>
          <w:p w:rsidR="00FA1884" w:rsidRPr="00FA1884" w:rsidRDefault="00FA1884" w:rsidP="00FA1884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FA1884">
              <w:rPr>
                <w:rFonts w:ascii="Times New Roman" w:hAnsi="Times New Roman"/>
              </w:rPr>
              <w:t>-</w:t>
            </w:r>
            <w:r w:rsidRPr="00FA1884">
              <w:rPr>
                <w:rFonts w:ascii="Times New Roman" w:hAnsi="Times New Roman"/>
              </w:rPr>
              <w:tab/>
              <w:t>SCS 15KHz on both carriers</w:t>
            </w:r>
          </w:p>
          <w:p w:rsidR="00FA1884" w:rsidRPr="00FA1884" w:rsidRDefault="00FA1884" w:rsidP="00FA1884">
            <w:pPr>
              <w:pStyle w:val="B10"/>
              <w:spacing w:beforeLines="50" w:before="120" w:afterLines="50" w:after="120"/>
              <w:rPr>
                <w:rFonts w:ascii="Times New Roman" w:hAnsi="Times New Roman"/>
              </w:rPr>
            </w:pPr>
            <w:r w:rsidRPr="00FA1884">
              <w:rPr>
                <w:rFonts w:ascii="Times New Roman" w:hAnsi="Times New Roman"/>
              </w:rPr>
              <w:t>Note 1: Specify requirements for the feature with the following example band combination: CA_n5A-n29A in this WI, with additional band combinations to be handled via the basket work item approach</w:t>
            </w:r>
          </w:p>
          <w:p w:rsidR="00FA1884" w:rsidRPr="00FA1884" w:rsidRDefault="00FA1884" w:rsidP="00FA1884">
            <w:pPr>
              <w:pStyle w:val="B10"/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FA1884">
              <w:rPr>
                <w:rFonts w:ascii="Times New Roman" w:hAnsi="Times New Roman"/>
              </w:rPr>
              <w:t>Note 2: Strive to minimize the RAN1 impact</w:t>
            </w:r>
          </w:p>
        </w:tc>
      </w:tr>
    </w:tbl>
    <w:p w:rsidR="00FA1884" w:rsidRPr="00B71851" w:rsidRDefault="005756DC" w:rsidP="005756DC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the objectives, RRM group needs to identify possible impacts due to the </w:t>
      </w:r>
      <w:r w:rsidR="003E2095">
        <w:rPr>
          <w:rFonts w:eastAsia="宋体" w:hint="eastAsia"/>
          <w:lang w:val="en-US" w:eastAsia="zh-CN"/>
        </w:rPr>
        <w:t xml:space="preserve">support </w:t>
      </w:r>
      <w:r>
        <w:rPr>
          <w:rFonts w:eastAsia="宋体" w:hint="eastAsia"/>
          <w:lang w:val="en-US" w:eastAsia="zh-CN"/>
        </w:rPr>
        <w:t>of low</w:t>
      </w:r>
      <w:r w:rsidR="009E25EF">
        <w:rPr>
          <w:rFonts w:eastAsia="宋体" w:hint="eastAsia"/>
          <w:lang w:val="en-US" w:eastAsia="zh-CN"/>
        </w:rPr>
        <w:t>-low</w:t>
      </w:r>
      <w:r>
        <w:rPr>
          <w:rFonts w:eastAsia="宋体" w:hint="eastAsia"/>
          <w:lang w:val="en-US" w:eastAsia="zh-CN"/>
        </w:rPr>
        <w:t xml:space="preserve"> band CA via switching and define</w:t>
      </w:r>
      <w:r w:rsidR="00EA49FB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corresponding</w:t>
      </w:r>
      <w:r>
        <w:rPr>
          <w:rFonts w:eastAsia="宋体" w:hint="eastAsia"/>
          <w:lang w:val="en-US" w:eastAsia="zh-CN"/>
        </w:rPr>
        <w:t xml:space="preserve"> core and performance requirements. In this contribution, we will present our views on these aspects.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041F22" w:rsidRPr="000227BD" w:rsidRDefault="00F83024" w:rsidP="000227BD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Potential impacts on RRM requirements</w:t>
      </w:r>
    </w:p>
    <w:p w:rsidR="00834BEC" w:rsidRDefault="00671270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 w:rsidR="000E2A36">
        <w:rPr>
          <w:rFonts w:eastAsiaTheme="minorEastAsia" w:hint="eastAsia"/>
          <w:lang w:val="en-US" w:eastAsia="zh-CN"/>
        </w:rPr>
        <w:t xml:space="preserve"> brief description of the mechanism of the solution is provided in the WID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E2A36" w:rsidTr="000E2A36">
        <w:tc>
          <w:tcPr>
            <w:tcW w:w="9847" w:type="dxa"/>
          </w:tcPr>
          <w:p w:rsidR="000E2A36" w:rsidRPr="000E2A36" w:rsidRDefault="000E2A36" w:rsidP="000E2A36">
            <w:pPr>
              <w:spacing w:beforeLines="50" w:before="120" w:afterLines="50" w:after="120"/>
            </w:pPr>
            <w:r w:rsidRPr="000E2A36">
              <w:t>An enhancement of the 3GPP specification is needed to enable the following solution:</w:t>
            </w:r>
          </w:p>
          <w:p w:rsidR="000E2A36" w:rsidRPr="000E2A36" w:rsidRDefault="000E2A36" w:rsidP="000E2A36">
            <w:pPr>
              <w:pStyle w:val="B10"/>
              <w:spacing w:beforeLines="50" w:before="120" w:afterLines="50" w:after="120"/>
              <w:rPr>
                <w:rFonts w:ascii="Times New Roman" w:hAnsi="Times New Roman"/>
              </w:rPr>
            </w:pPr>
            <w:r w:rsidRPr="000E2A36">
              <w:rPr>
                <w:rFonts w:ascii="Times New Roman" w:hAnsi="Times New Roman"/>
              </w:rPr>
              <w:t>-</w:t>
            </w:r>
            <w:r w:rsidRPr="000E2A36">
              <w:rPr>
                <w:rFonts w:ascii="Times New Roman" w:hAnsi="Times New Roman"/>
              </w:rPr>
              <w:tab/>
              <w:t xml:space="preserve">Device needs to support switching: when the SCell operation is triggered, UE needs to switch to the SCell, and </w:t>
            </w:r>
            <w:r w:rsidRPr="000E2A36">
              <w:rPr>
                <w:rFonts w:ascii="Times New Roman" w:hAnsi="Times New Roman"/>
              </w:rPr>
              <w:lastRenderedPageBreak/>
              <w:t>during the operation period there is no simultaneous Tx/Rx between the PCell and the SCell</w:t>
            </w:r>
          </w:p>
          <w:p w:rsidR="000E2A36" w:rsidRPr="000E2A36" w:rsidRDefault="000E2A36" w:rsidP="000E2A36">
            <w:pPr>
              <w:pStyle w:val="B10"/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0E2A36">
              <w:rPr>
                <w:rFonts w:ascii="Times New Roman" w:hAnsi="Times New Roman"/>
              </w:rPr>
              <w:t>-</w:t>
            </w:r>
            <w:r w:rsidRPr="000E2A36">
              <w:rPr>
                <w:rFonts w:ascii="Times New Roman" w:hAnsi="Times New Roman"/>
              </w:rPr>
              <w:tab/>
              <w:t>Device switches back to the PCell after the SCell operation is finished</w:t>
            </w:r>
          </w:p>
        </w:tc>
      </w:tr>
    </w:tbl>
    <w:p w:rsidR="000E2A36" w:rsidRPr="006703F4" w:rsidRDefault="000E2A36" w:rsidP="006703F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According to this </w:t>
      </w:r>
      <w:r>
        <w:rPr>
          <w:rFonts w:eastAsiaTheme="minorEastAsia"/>
          <w:lang w:val="en-US" w:eastAsia="zh-CN"/>
        </w:rPr>
        <w:t>description</w:t>
      </w:r>
      <w:r w:rsidR="00F6450F">
        <w:rPr>
          <w:rFonts w:eastAsiaTheme="minorEastAsia" w:hint="eastAsia"/>
          <w:lang w:val="en-US" w:eastAsia="zh-CN"/>
        </w:rPr>
        <w:t xml:space="preserve"> and objectives</w:t>
      </w:r>
      <w:r>
        <w:rPr>
          <w:rFonts w:eastAsiaTheme="minorEastAsia" w:hint="eastAsia"/>
          <w:lang w:val="en-US" w:eastAsia="zh-CN"/>
        </w:rPr>
        <w:t>, there will be two cases</w:t>
      </w:r>
      <w:r w:rsidR="00F6450F">
        <w:rPr>
          <w:rFonts w:eastAsiaTheme="minorEastAsia" w:hint="eastAsia"/>
          <w:lang w:val="en-US" w:eastAsia="zh-CN"/>
        </w:rPr>
        <w:t xml:space="preserve"> and UE will switch between these two cases based on a semi-static configuration configured by network. </w:t>
      </w:r>
      <w:r w:rsidR="00204C20">
        <w:rPr>
          <w:rFonts w:eastAsiaTheme="minorEastAsia" w:hint="eastAsia"/>
          <w:lang w:val="en-US" w:eastAsia="zh-CN"/>
        </w:rPr>
        <w:t>Furthermore, w</w:t>
      </w:r>
      <w:r w:rsidR="006703F4">
        <w:rPr>
          <w:rFonts w:eastAsiaTheme="minorEastAsia" w:hint="eastAsia"/>
          <w:lang w:val="en-US" w:eastAsia="zh-CN"/>
        </w:rPr>
        <w:t xml:space="preserve">hen UE works on one carrier, another carrier is disenabled. </w:t>
      </w:r>
      <w:r w:rsidR="00DA2786">
        <w:rPr>
          <w:rFonts w:eastAsiaTheme="minorEastAsia"/>
          <w:lang w:eastAsia="zh-CN"/>
        </w:rPr>
        <w:t>Currently</w:t>
      </w:r>
      <w:r w:rsidR="00DA2786">
        <w:rPr>
          <w:rFonts w:eastAsiaTheme="minorEastAsia" w:hint="eastAsia"/>
          <w:lang w:eastAsia="zh-CN"/>
        </w:rPr>
        <w:t xml:space="preserve">, the CA combination </w:t>
      </w:r>
      <w:r w:rsidR="00DA2786" w:rsidRPr="00FA1884">
        <w:t>CA_n5A-n29A</w:t>
      </w:r>
      <w:r w:rsidR="00DA2786">
        <w:rPr>
          <w:rFonts w:eastAsiaTheme="minorEastAsia" w:hint="eastAsia"/>
          <w:lang w:eastAsia="zh-CN"/>
        </w:rPr>
        <w:t xml:space="preserve"> is taken as an example for this WID.</w:t>
      </w:r>
    </w:p>
    <w:p w:rsidR="000E2A36" w:rsidRPr="000E2A36" w:rsidRDefault="000E2A36" w:rsidP="000E2A36">
      <w:pPr>
        <w:pStyle w:val="af8"/>
        <w:numPr>
          <w:ilvl w:val="0"/>
          <w:numId w:val="47"/>
        </w:numPr>
        <w:spacing w:beforeLines="50" w:before="120" w:afterLines="50" w:after="120" w:line="360" w:lineRule="auto"/>
        <w:ind w:leftChars="176" w:left="708" w:hangingChars="178" w:hanging="356"/>
        <w:jc w:val="both"/>
        <w:rPr>
          <w:rFonts w:eastAsiaTheme="minorEastAsia"/>
          <w:sz w:val="20"/>
          <w:szCs w:val="20"/>
          <w:lang w:val="en-US" w:eastAsia="zh-CN"/>
        </w:rPr>
      </w:pPr>
      <w:r w:rsidRPr="000E2A36">
        <w:rPr>
          <w:rFonts w:eastAsiaTheme="minorEastAsia" w:hint="eastAsia"/>
          <w:sz w:val="20"/>
          <w:szCs w:val="20"/>
          <w:lang w:val="en-US" w:eastAsia="zh-CN"/>
        </w:rPr>
        <w:t>Case 1: Tx/Rx on FDD carrier 1 (n5) and no Rx on SDL carrier 2 (n29)</w:t>
      </w:r>
    </w:p>
    <w:p w:rsidR="000E2A36" w:rsidRPr="000E2A36" w:rsidRDefault="000E2A36" w:rsidP="00FB3F64">
      <w:pPr>
        <w:pStyle w:val="af8"/>
        <w:numPr>
          <w:ilvl w:val="0"/>
          <w:numId w:val="47"/>
        </w:numPr>
        <w:spacing w:beforeLines="50" w:before="120" w:afterLines="50" w:after="120"/>
        <w:ind w:leftChars="176" w:left="708" w:hangingChars="178" w:hanging="356"/>
        <w:jc w:val="both"/>
        <w:rPr>
          <w:rFonts w:eastAsiaTheme="minorEastAsia"/>
          <w:sz w:val="20"/>
          <w:szCs w:val="20"/>
          <w:lang w:val="en-US" w:eastAsia="zh-CN"/>
        </w:rPr>
      </w:pPr>
      <w:r w:rsidRPr="000E2A36">
        <w:rPr>
          <w:rFonts w:eastAsiaTheme="minorEastAsia" w:hint="eastAsia"/>
          <w:sz w:val="20"/>
          <w:szCs w:val="20"/>
          <w:lang w:val="en-US" w:eastAsia="zh-CN"/>
        </w:rPr>
        <w:t>Case 2: Rx on SDL carrier 2 (n29) and no Tx/Rx on FDD carrier 1 (n5)</w:t>
      </w:r>
    </w:p>
    <w:p w:rsidR="00D16A82" w:rsidRDefault="003D0A7E" w:rsidP="003D0A7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Because carriers in both bands are c</w:t>
      </w:r>
      <w:r>
        <w:t>o-located</w:t>
      </w:r>
      <w:r>
        <w:rPr>
          <w:rFonts w:eastAsiaTheme="minorEastAsia" w:hint="eastAsia"/>
          <w:lang w:eastAsia="zh-CN"/>
        </w:rPr>
        <w:t xml:space="preserve">, </w:t>
      </w:r>
      <w:r>
        <w:t>synchronized</w:t>
      </w:r>
      <w:r>
        <w:rPr>
          <w:rFonts w:eastAsiaTheme="minorEastAsia" w:hint="eastAsia"/>
          <w:lang w:eastAsia="zh-CN"/>
        </w:rPr>
        <w:t xml:space="preserve"> and</w:t>
      </w:r>
      <w:r w:rsidR="00D16A82" w:rsidRPr="00FA1884">
        <w:t xml:space="preserve"> in a single TAG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therefore</w:t>
      </w:r>
      <w:r>
        <w:rPr>
          <w:rFonts w:eastAsiaTheme="minorEastAsia" w:hint="eastAsia"/>
          <w:lang w:eastAsia="zh-CN"/>
        </w:rPr>
        <w:t xml:space="preserve"> there are no DL/UL timing issues</w:t>
      </w:r>
      <w:r w:rsidR="00EE082D">
        <w:rPr>
          <w:rFonts w:eastAsiaTheme="minorEastAsia" w:hint="eastAsia"/>
          <w:lang w:eastAsia="zh-CN"/>
        </w:rPr>
        <w:t>.</w:t>
      </w:r>
      <w:r w:rsidR="00C22DE7">
        <w:rPr>
          <w:rFonts w:eastAsiaTheme="minorEastAsia" w:hint="eastAsia"/>
          <w:lang w:eastAsia="zh-CN"/>
        </w:rPr>
        <w:t xml:space="preserve"> </w:t>
      </w:r>
    </w:p>
    <w:p w:rsidR="00585008" w:rsidRPr="006108F3" w:rsidRDefault="00946811" w:rsidP="003D0A7E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585008" w:rsidRPr="006108F3">
        <w:rPr>
          <w:rFonts w:eastAsiaTheme="minorEastAsia" w:hint="eastAsia"/>
          <w:b/>
          <w:lang w:eastAsia="zh-CN"/>
        </w:rPr>
        <w:t xml:space="preserve"> 1: CA_</w:t>
      </w:r>
      <w:r w:rsidR="00585008" w:rsidRPr="006108F3">
        <w:rPr>
          <w:b/>
        </w:rPr>
        <w:t>n5A-n29A</w:t>
      </w:r>
      <w:r>
        <w:rPr>
          <w:rFonts w:eastAsiaTheme="minorEastAsia" w:hint="eastAsia"/>
          <w:b/>
          <w:lang w:eastAsia="zh-CN"/>
        </w:rPr>
        <w:t xml:space="preserve"> has no impacts on</w:t>
      </w:r>
      <w:r w:rsidR="00585008" w:rsidRPr="006108F3">
        <w:rPr>
          <w:rFonts w:eastAsiaTheme="minorEastAsia" w:hint="eastAsia"/>
          <w:b/>
          <w:lang w:eastAsia="zh-CN"/>
        </w:rPr>
        <w:t xml:space="preserve"> </w:t>
      </w:r>
      <w:r w:rsidRPr="006108F3">
        <w:rPr>
          <w:rFonts w:eastAsiaTheme="minorEastAsia" w:hint="eastAsia"/>
          <w:b/>
          <w:lang w:eastAsia="zh-CN"/>
        </w:rPr>
        <w:t>DL/UL timing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6108F3" w:rsidRDefault="003A6DCD" w:rsidP="00D4323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there are some impacts on RRM measurements. </w:t>
      </w:r>
      <w:r w:rsidR="006863CA">
        <w:rPr>
          <w:rFonts w:eastAsiaTheme="minorEastAsia" w:hint="eastAsia"/>
          <w:lang w:eastAsia="zh-CN"/>
        </w:rPr>
        <w:t xml:space="preserve">Considering n29 is a </w:t>
      </w:r>
      <w:r w:rsidR="00C22DE7">
        <w:rPr>
          <w:rFonts w:eastAsiaTheme="minorEastAsia" w:hint="eastAsia"/>
          <w:lang w:eastAsia="zh-CN"/>
        </w:rPr>
        <w:t>DL-only band, the cell configured in n5 shall be PCell when band n5 and n29 are aggregated.</w:t>
      </w:r>
      <w:r>
        <w:rPr>
          <w:rFonts w:eastAsiaTheme="minorEastAsia" w:hint="eastAsia"/>
          <w:lang w:eastAsia="zh-CN"/>
        </w:rPr>
        <w:t xml:space="preserve"> According to the above </w:t>
      </w:r>
      <w:r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, UE cannot receive DL reference signals </w:t>
      </w:r>
      <w:r w:rsidR="0090185F">
        <w:rPr>
          <w:rFonts w:eastAsiaTheme="minorEastAsia" w:hint="eastAsia"/>
          <w:lang w:eastAsia="zh-CN"/>
        </w:rPr>
        <w:t xml:space="preserve">from PCell in n5 </w:t>
      </w:r>
      <w:r>
        <w:rPr>
          <w:rFonts w:eastAsiaTheme="minorEastAsia" w:hint="eastAsia"/>
          <w:lang w:eastAsia="zh-CN"/>
        </w:rPr>
        <w:t>when UE works on the carrier in n29.</w:t>
      </w:r>
      <w:r w:rsidR="0090185F">
        <w:rPr>
          <w:rFonts w:eastAsiaTheme="minorEastAsia" w:hint="eastAsia"/>
          <w:lang w:eastAsia="zh-CN"/>
        </w:rPr>
        <w:t xml:space="preserve"> In other words, UE cannot perform necessary </w:t>
      </w:r>
      <w:r w:rsidR="001B353D">
        <w:rPr>
          <w:rFonts w:eastAsiaTheme="minorEastAsia" w:hint="eastAsia"/>
          <w:lang w:eastAsia="zh-CN"/>
        </w:rPr>
        <w:t xml:space="preserve">RRM </w:t>
      </w:r>
      <w:r w:rsidR="0090185F">
        <w:rPr>
          <w:rFonts w:eastAsiaTheme="minorEastAsia" w:hint="eastAsia"/>
          <w:lang w:eastAsia="zh-CN"/>
        </w:rPr>
        <w:t xml:space="preserve">measurements on PCell, e.g., RLM. </w:t>
      </w:r>
      <w:r w:rsidR="001C72DA">
        <w:rPr>
          <w:rFonts w:eastAsiaTheme="minorEastAsia" w:hint="eastAsia"/>
          <w:lang w:eastAsia="zh-CN"/>
        </w:rPr>
        <w:t>If t</w:t>
      </w:r>
      <w:r w:rsidR="00AF3075">
        <w:rPr>
          <w:rFonts w:eastAsiaTheme="minorEastAsia" w:hint="eastAsia"/>
          <w:lang w:eastAsia="zh-CN"/>
        </w:rPr>
        <w:t>he time duration that UE works o</w:t>
      </w:r>
      <w:r w:rsidR="001C72DA">
        <w:rPr>
          <w:rFonts w:eastAsiaTheme="minorEastAsia" w:hint="eastAsia"/>
          <w:lang w:eastAsia="zh-CN"/>
        </w:rPr>
        <w:t xml:space="preserve">n n29 carrier is long, then UE cannot meet the corresponding RRM requirements. </w:t>
      </w:r>
    </w:p>
    <w:p w:rsidR="00555BC3" w:rsidRPr="00555BC3" w:rsidRDefault="00555BC3" w:rsidP="00D4323A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555BC3">
        <w:rPr>
          <w:rFonts w:eastAsiaTheme="minorEastAsia" w:hint="eastAsia"/>
          <w:b/>
          <w:lang w:eastAsia="zh-CN"/>
        </w:rPr>
        <w:t xml:space="preserve">Observation 1: UE may not meet RRM requirements due to </w:t>
      </w:r>
      <w:r w:rsidR="00385A42">
        <w:rPr>
          <w:rFonts w:eastAsiaTheme="minorEastAsia" w:hint="eastAsia"/>
          <w:b/>
          <w:lang w:eastAsia="zh-CN"/>
        </w:rPr>
        <w:t xml:space="preserve">PCell being not measurable </w:t>
      </w:r>
      <w:r w:rsidRPr="00555BC3">
        <w:rPr>
          <w:rFonts w:eastAsiaTheme="minorEastAsia" w:hint="eastAsia"/>
          <w:b/>
          <w:lang w:eastAsia="zh-CN"/>
        </w:rPr>
        <w:t xml:space="preserve">in a long time period. </w:t>
      </w:r>
    </w:p>
    <w:p w:rsidR="009F22AF" w:rsidRDefault="009F22AF" w:rsidP="00D4323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addition, since UE cannot perform UL transmission</w:t>
      </w:r>
      <w:r w:rsidR="00B2760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when it works </w:t>
      </w:r>
      <w:r w:rsidR="00CE1222">
        <w:rPr>
          <w:rFonts w:eastAsiaTheme="minorEastAsia" w:hint="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 n29 carrier, the </w:t>
      </w:r>
      <w:r w:rsidR="0029738E">
        <w:rPr>
          <w:rFonts w:eastAsiaTheme="minorEastAsia" w:hint="eastAsia"/>
          <w:lang w:eastAsia="zh-CN"/>
        </w:rPr>
        <w:t xml:space="preserve">HAQR feedback, UL </w:t>
      </w:r>
      <w:r>
        <w:rPr>
          <w:rFonts w:eastAsiaTheme="minorEastAsia" w:hint="eastAsia"/>
          <w:lang w:eastAsia="zh-CN"/>
        </w:rPr>
        <w:t xml:space="preserve">data </w:t>
      </w:r>
      <w:r w:rsidR="0029738E">
        <w:rPr>
          <w:rFonts w:eastAsiaTheme="minorEastAsia" w:hint="eastAsia"/>
          <w:lang w:eastAsia="zh-CN"/>
        </w:rPr>
        <w:t xml:space="preserve">and measurement results </w:t>
      </w:r>
      <w:r>
        <w:rPr>
          <w:rFonts w:eastAsiaTheme="minorEastAsia" w:hint="eastAsia"/>
          <w:lang w:eastAsia="zh-CN"/>
        </w:rPr>
        <w:t xml:space="preserve">that </w:t>
      </w:r>
      <w:r w:rsidR="00B27601">
        <w:rPr>
          <w:rFonts w:eastAsiaTheme="minorEastAsia" w:hint="eastAsia"/>
          <w:lang w:eastAsia="zh-CN"/>
        </w:rPr>
        <w:t>request</w:t>
      </w:r>
      <w:r>
        <w:rPr>
          <w:rFonts w:eastAsiaTheme="minorEastAsia" w:hint="eastAsia"/>
          <w:lang w:eastAsia="zh-CN"/>
        </w:rPr>
        <w:t xml:space="preserve"> UL resources to transmit </w:t>
      </w:r>
      <w:r w:rsidR="00B27601">
        <w:rPr>
          <w:rFonts w:eastAsiaTheme="minorEastAsia" w:hint="eastAsia"/>
          <w:lang w:eastAsia="zh-CN"/>
        </w:rPr>
        <w:t xml:space="preserve">need to be </w:t>
      </w:r>
      <w:r w:rsidR="00B27601">
        <w:rPr>
          <w:rFonts w:eastAsiaTheme="minorEastAsia"/>
          <w:lang w:eastAsia="zh-CN"/>
        </w:rPr>
        <w:t>buffered</w:t>
      </w:r>
      <w:r w:rsidR="00B27601">
        <w:rPr>
          <w:rFonts w:eastAsiaTheme="minorEastAsia" w:hint="eastAsia"/>
          <w:lang w:eastAsia="zh-CN"/>
        </w:rPr>
        <w:t xml:space="preserve"> and transmitted later when UE switches back to n5 PCell. </w:t>
      </w:r>
      <w:r w:rsidR="0029738E">
        <w:rPr>
          <w:rFonts w:eastAsiaTheme="minorEastAsia" w:hint="eastAsia"/>
          <w:lang w:eastAsia="zh-CN"/>
        </w:rPr>
        <w:t xml:space="preserve">From the physical layer perspective, though some UL transmissions do not need to be performed immediately, an upper-bound of </w:t>
      </w:r>
      <w:r w:rsidR="00E9057A">
        <w:rPr>
          <w:rFonts w:eastAsiaTheme="minorEastAsia" w:hint="eastAsia"/>
          <w:lang w:eastAsia="zh-CN"/>
        </w:rPr>
        <w:t>delay</w:t>
      </w:r>
      <w:r w:rsidR="0029738E">
        <w:rPr>
          <w:rFonts w:eastAsiaTheme="minorEastAsia" w:hint="eastAsia"/>
          <w:lang w:eastAsia="zh-CN"/>
        </w:rPr>
        <w:t xml:space="preserve"> time</w:t>
      </w:r>
      <w:r w:rsidR="00E9057A">
        <w:rPr>
          <w:rFonts w:eastAsiaTheme="minorEastAsia" w:hint="eastAsia"/>
          <w:lang w:eastAsia="zh-CN"/>
        </w:rPr>
        <w:t xml:space="preserve">, </w:t>
      </w:r>
      <w:r w:rsidR="00E9057A" w:rsidRPr="00E9057A">
        <w:rPr>
          <w:rFonts w:eastAsiaTheme="minorEastAsia" w:hint="eastAsia"/>
          <w:i/>
          <w:lang w:eastAsia="zh-CN"/>
        </w:rPr>
        <w:t>k</w:t>
      </w:r>
      <w:r w:rsidR="00E9057A">
        <w:rPr>
          <w:rFonts w:eastAsiaTheme="minorEastAsia" w:hint="eastAsia"/>
          <w:lang w:eastAsia="zh-CN"/>
        </w:rPr>
        <w:t xml:space="preserve"> in RAN1 spec, exists and in general the max value for </w:t>
      </w:r>
      <w:r w:rsidR="00E9057A" w:rsidRPr="00E9057A">
        <w:rPr>
          <w:rFonts w:eastAsiaTheme="minorEastAsia" w:hint="eastAsia"/>
          <w:i/>
          <w:lang w:eastAsia="zh-CN"/>
        </w:rPr>
        <w:t>k</w:t>
      </w:r>
      <w:r w:rsidR="00E9057A">
        <w:rPr>
          <w:rFonts w:eastAsiaTheme="minorEastAsia" w:hint="eastAsia"/>
          <w:lang w:eastAsia="zh-CN"/>
        </w:rPr>
        <w:t xml:space="preserve"> is 8 slots. </w:t>
      </w:r>
      <w:r w:rsidR="004A0C02">
        <w:rPr>
          <w:rFonts w:eastAsiaTheme="minorEastAsia" w:hint="eastAsia"/>
          <w:lang w:eastAsia="zh-CN"/>
        </w:rPr>
        <w:t xml:space="preserve">Similarly, when UE is configured to periodically perform RRM measurements, e.g., RLM, on PCell, the maximum time separation between two consecutive measurements is approximately hundreds of </w:t>
      </w:r>
      <w:r w:rsidR="00FA116D">
        <w:rPr>
          <w:rFonts w:eastAsiaTheme="minorEastAsia"/>
          <w:lang w:eastAsia="zh-CN"/>
        </w:rPr>
        <w:t>milli</w:t>
      </w:r>
      <w:r w:rsidR="004A0C02">
        <w:rPr>
          <w:rFonts w:eastAsiaTheme="minorEastAsia"/>
          <w:lang w:eastAsia="zh-CN"/>
        </w:rPr>
        <w:t>second</w:t>
      </w:r>
      <w:r w:rsidR="004A0C02">
        <w:rPr>
          <w:rFonts w:eastAsiaTheme="minorEastAsia" w:hint="eastAsia"/>
          <w:lang w:eastAsia="zh-CN"/>
        </w:rPr>
        <w:t xml:space="preserve">s. </w:t>
      </w:r>
      <w:r w:rsidR="008518B3">
        <w:rPr>
          <w:rFonts w:eastAsiaTheme="minorEastAsia" w:hint="eastAsia"/>
          <w:lang w:eastAsia="zh-CN"/>
        </w:rPr>
        <w:t>Hence, the time duration for UE working in n29 cannot be longer than a specific</w:t>
      </w:r>
      <w:r w:rsidR="00313477">
        <w:rPr>
          <w:rFonts w:eastAsiaTheme="minorEastAsia" w:hint="eastAsia"/>
          <w:lang w:eastAsia="zh-CN"/>
        </w:rPr>
        <w:t xml:space="preserve"> value</w:t>
      </w:r>
      <w:r w:rsidR="006256F8">
        <w:rPr>
          <w:rFonts w:eastAsiaTheme="minorEastAsia" w:hint="eastAsia"/>
          <w:lang w:eastAsia="zh-CN"/>
        </w:rPr>
        <w:t>.</w:t>
      </w:r>
      <w:r w:rsidR="005D6371">
        <w:rPr>
          <w:rFonts w:eastAsiaTheme="minorEastAsia" w:hint="eastAsia"/>
          <w:lang w:eastAsia="zh-CN"/>
        </w:rPr>
        <w:t xml:space="preserve"> </w:t>
      </w:r>
      <w:r w:rsidR="005D6371" w:rsidRPr="005D6371">
        <w:rPr>
          <w:rFonts w:eastAsiaTheme="minorEastAsia" w:hint="eastAsia"/>
          <w:lang w:eastAsia="zh-CN"/>
        </w:rPr>
        <w:t>T</w:t>
      </w:r>
      <w:r w:rsidR="005D6371">
        <w:rPr>
          <w:rFonts w:eastAsiaTheme="minorEastAsia" w:hint="eastAsia"/>
          <w:lang w:eastAsia="zh-CN"/>
        </w:rPr>
        <w:t>herefore RAN4 need to discuss solutions from both network and UE sides</w:t>
      </w:r>
      <w:r w:rsidR="00125D13">
        <w:rPr>
          <w:rFonts w:eastAsiaTheme="minorEastAsia" w:hint="eastAsia"/>
          <w:lang w:eastAsia="zh-CN"/>
        </w:rPr>
        <w:t xml:space="preserve"> to avoid the above situations</w:t>
      </w:r>
      <w:r w:rsidR="005D6371">
        <w:rPr>
          <w:rFonts w:eastAsiaTheme="minorEastAsia" w:hint="eastAsia"/>
          <w:lang w:eastAsia="zh-CN"/>
        </w:rPr>
        <w:t xml:space="preserve">. </w:t>
      </w:r>
    </w:p>
    <w:p w:rsidR="00555BC3" w:rsidRDefault="00555BC3" w:rsidP="00D4323A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9C4528">
        <w:rPr>
          <w:rFonts w:eastAsiaTheme="minorEastAsia" w:hint="eastAsia"/>
          <w:b/>
          <w:lang w:eastAsia="zh-CN"/>
        </w:rPr>
        <w:t xml:space="preserve">Observation 2: </w:t>
      </w:r>
      <w:r w:rsidR="009C4528">
        <w:rPr>
          <w:rFonts w:eastAsiaTheme="minorEastAsia" w:hint="eastAsia"/>
          <w:b/>
          <w:lang w:eastAsia="zh-CN"/>
        </w:rPr>
        <w:t xml:space="preserve">When UE works in n29, UL transmissions </w:t>
      </w:r>
      <w:r w:rsidR="00037C00">
        <w:rPr>
          <w:rFonts w:eastAsiaTheme="minorEastAsia" w:hint="eastAsia"/>
          <w:b/>
          <w:lang w:eastAsia="zh-CN"/>
        </w:rPr>
        <w:t>can only be</w:t>
      </w:r>
      <w:r w:rsidR="009C4528">
        <w:rPr>
          <w:rFonts w:eastAsiaTheme="minorEastAsia" w:hint="eastAsia"/>
          <w:b/>
          <w:lang w:eastAsia="zh-CN"/>
        </w:rPr>
        <w:t xml:space="preserve"> performed when UE switches back to n5. </w:t>
      </w:r>
    </w:p>
    <w:p w:rsidR="00171D15" w:rsidRDefault="003450CB" w:rsidP="007A142D">
      <w:pPr>
        <w:spacing w:beforeLines="50" w:before="120" w:afterLines="50" w:after="120"/>
        <w:ind w:left="1020" w:hangingChars="508" w:hanging="102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 2</w:t>
      </w:r>
      <w:r w:rsidR="001B44EE" w:rsidRPr="00D62ADE">
        <w:rPr>
          <w:rFonts w:eastAsiaTheme="minorEastAsia" w:hint="eastAsia"/>
          <w:b/>
          <w:lang w:val="en-US" w:eastAsia="zh-CN"/>
        </w:rPr>
        <w:t xml:space="preserve">: </w:t>
      </w:r>
      <w:r w:rsidR="00171D15">
        <w:rPr>
          <w:rFonts w:eastAsiaTheme="minorEastAsia" w:hint="eastAsia"/>
          <w:b/>
          <w:lang w:val="en-US" w:eastAsia="zh-CN"/>
        </w:rPr>
        <w:t>RAN4 to discuss solutions from both network and UE sides to mitigate the impacts</w:t>
      </w:r>
      <w:r w:rsidR="00570537">
        <w:rPr>
          <w:rFonts w:eastAsiaTheme="minorEastAsia" w:hint="eastAsia"/>
          <w:b/>
          <w:lang w:val="en-US" w:eastAsia="zh-CN"/>
        </w:rPr>
        <w:t xml:space="preserve"> when UE works in n29 for</w:t>
      </w:r>
      <w:r w:rsidR="00A2708B">
        <w:rPr>
          <w:rFonts w:eastAsiaTheme="minorEastAsia" w:hint="eastAsia"/>
          <w:b/>
          <w:lang w:val="en-US" w:eastAsia="zh-CN"/>
        </w:rPr>
        <w:t xml:space="preserve"> a long time period. </w:t>
      </w:r>
    </w:p>
    <w:p w:rsidR="001B44EE" w:rsidRPr="00D16A82" w:rsidRDefault="00913C59" w:rsidP="00D4323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Another impact on RRM spec we identify is</w:t>
      </w:r>
      <w:r w:rsidR="00425A8E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 w:rsidR="001054DE">
        <w:rPr>
          <w:rFonts w:eastAsiaTheme="minorEastAsia"/>
          <w:lang w:eastAsia="zh-CN"/>
        </w:rPr>
        <w:t>interruption</w:t>
      </w:r>
      <w:r w:rsidR="001054D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serving cells due to the switching procedure. </w:t>
      </w:r>
      <w:r w:rsidR="007B183D">
        <w:rPr>
          <w:rFonts w:eastAsiaTheme="minorEastAsia" w:hint="eastAsia"/>
          <w:lang w:eastAsia="zh-CN"/>
        </w:rPr>
        <w:t xml:space="preserve">During the switching period, UE may not be able to continue receiving or transmitting data </w:t>
      </w:r>
      <w:r w:rsidR="005A57B8">
        <w:rPr>
          <w:rFonts w:eastAsiaTheme="minorEastAsia" w:hint="eastAsia"/>
          <w:lang w:eastAsia="zh-CN"/>
        </w:rPr>
        <w:t>in</w:t>
      </w:r>
      <w:r w:rsidR="007B183D">
        <w:rPr>
          <w:rFonts w:eastAsiaTheme="minorEastAsia" w:hint="eastAsia"/>
          <w:lang w:eastAsia="zh-CN"/>
        </w:rPr>
        <w:t xml:space="preserve"> some serving cells because of RF preparations and therefore an </w:t>
      </w:r>
      <w:r w:rsidR="007B183D">
        <w:rPr>
          <w:rFonts w:eastAsiaTheme="minorEastAsia"/>
          <w:lang w:eastAsia="zh-CN"/>
        </w:rPr>
        <w:t>interruption</w:t>
      </w:r>
      <w:r w:rsidR="007B183D">
        <w:rPr>
          <w:rFonts w:eastAsiaTheme="minorEastAsia" w:hint="eastAsia"/>
          <w:lang w:eastAsia="zh-CN"/>
        </w:rPr>
        <w:t xml:space="preserve"> should be allowed. </w:t>
      </w:r>
      <w:r w:rsidR="00C06DF7">
        <w:rPr>
          <w:rFonts w:eastAsiaTheme="minorEastAsia" w:hint="eastAsia"/>
          <w:lang w:eastAsia="zh-CN"/>
        </w:rPr>
        <w:t>Considering that</w:t>
      </w:r>
      <w:r w:rsidR="007B183D">
        <w:rPr>
          <w:rFonts w:eastAsiaTheme="minorEastAsia" w:hint="eastAsia"/>
          <w:lang w:eastAsia="zh-CN"/>
        </w:rPr>
        <w:t xml:space="preserve"> specific values of the switching period depend on RF discussions</w:t>
      </w:r>
      <w:r w:rsidR="00C06DF7">
        <w:rPr>
          <w:rFonts w:eastAsiaTheme="minorEastAsia" w:hint="eastAsia"/>
          <w:lang w:eastAsia="zh-CN"/>
        </w:rPr>
        <w:t>,</w:t>
      </w:r>
      <w:r w:rsidR="007B183D">
        <w:rPr>
          <w:rFonts w:eastAsiaTheme="minorEastAsia" w:hint="eastAsia"/>
          <w:lang w:eastAsia="zh-CN"/>
        </w:rPr>
        <w:t xml:space="preserve"> RRM group can discuss the interruption requirements due to switching after RF group has progress on the time duration of switching procedure.</w:t>
      </w:r>
      <w:r w:rsidR="001F0758">
        <w:rPr>
          <w:rFonts w:eastAsiaTheme="minorEastAsia" w:hint="eastAsia"/>
          <w:lang w:eastAsia="zh-CN"/>
        </w:rPr>
        <w:t xml:space="preserve"> </w:t>
      </w:r>
      <w:r w:rsidR="00BF4DAB">
        <w:rPr>
          <w:rFonts w:eastAsiaTheme="minorEastAsia" w:hint="eastAsia"/>
          <w:lang w:eastAsia="zh-CN"/>
        </w:rPr>
        <w:t>In addition</w:t>
      </w:r>
      <w:r w:rsidR="001F0758">
        <w:rPr>
          <w:rFonts w:eastAsiaTheme="minorEastAsia" w:hint="eastAsia"/>
          <w:lang w:eastAsia="zh-CN"/>
        </w:rPr>
        <w:t xml:space="preserve">, any RAN1 agreements that have impacts on RRM spec should also be considered. </w:t>
      </w:r>
    </w:p>
    <w:p w:rsidR="001F0758" w:rsidRDefault="00C82F81" w:rsidP="00D4323A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3: </w:t>
      </w:r>
      <w:r w:rsidR="007B183D">
        <w:rPr>
          <w:rFonts w:eastAsiaTheme="minorEastAsia" w:hint="eastAsia"/>
          <w:b/>
          <w:lang w:val="en-US" w:eastAsia="zh-CN"/>
        </w:rPr>
        <w:t>RAN4 to discuss interruption requirements due to switching procedure after RF has agreements on the time duration of switching</w:t>
      </w:r>
      <w:r>
        <w:rPr>
          <w:rFonts w:eastAsiaTheme="minorEastAsia" w:hint="eastAsia"/>
          <w:b/>
          <w:lang w:val="en-US" w:eastAsia="zh-CN"/>
        </w:rPr>
        <w:t>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>the impacts of SBFD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A54B78" w:rsidRDefault="00A54B78" w:rsidP="00A54B78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6108F3">
        <w:rPr>
          <w:rFonts w:eastAsiaTheme="minorEastAsia" w:hint="eastAsia"/>
          <w:b/>
          <w:lang w:eastAsia="zh-CN"/>
        </w:rPr>
        <w:t xml:space="preserve"> 1: CA_</w:t>
      </w:r>
      <w:r w:rsidRPr="006108F3">
        <w:rPr>
          <w:b/>
        </w:rPr>
        <w:t>n5A-n29A</w:t>
      </w:r>
      <w:r>
        <w:rPr>
          <w:rFonts w:eastAsiaTheme="minorEastAsia" w:hint="eastAsia"/>
          <w:b/>
          <w:lang w:eastAsia="zh-CN"/>
        </w:rPr>
        <w:t xml:space="preserve"> has no impacts on</w:t>
      </w:r>
      <w:r w:rsidRPr="006108F3">
        <w:rPr>
          <w:rFonts w:eastAsiaTheme="minorEastAsia" w:hint="eastAsia"/>
          <w:b/>
          <w:lang w:eastAsia="zh-CN"/>
        </w:rPr>
        <w:t xml:space="preserve"> DL/UL timing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A54B78" w:rsidRPr="00555BC3" w:rsidRDefault="00A54B78" w:rsidP="00A54B78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555BC3">
        <w:rPr>
          <w:rFonts w:eastAsiaTheme="minorEastAsia" w:hint="eastAsia"/>
          <w:b/>
          <w:lang w:eastAsia="zh-CN"/>
        </w:rPr>
        <w:t xml:space="preserve">Observation 1: UE may not meet RRM requirements due to </w:t>
      </w:r>
      <w:r>
        <w:rPr>
          <w:rFonts w:eastAsiaTheme="minorEastAsia" w:hint="eastAsia"/>
          <w:b/>
          <w:lang w:eastAsia="zh-CN"/>
        </w:rPr>
        <w:t xml:space="preserve">PCell being not measurable </w:t>
      </w:r>
      <w:r w:rsidRPr="00555BC3">
        <w:rPr>
          <w:rFonts w:eastAsiaTheme="minorEastAsia" w:hint="eastAsia"/>
          <w:b/>
          <w:lang w:eastAsia="zh-CN"/>
        </w:rPr>
        <w:t xml:space="preserve">in a long time period. </w:t>
      </w:r>
    </w:p>
    <w:p w:rsidR="00A54B78" w:rsidRDefault="00A54B78" w:rsidP="00A54B78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9C4528">
        <w:rPr>
          <w:rFonts w:eastAsiaTheme="minorEastAsia" w:hint="eastAsia"/>
          <w:b/>
          <w:lang w:eastAsia="zh-CN"/>
        </w:rPr>
        <w:t xml:space="preserve">Observation 2: </w:t>
      </w:r>
      <w:r>
        <w:rPr>
          <w:rFonts w:eastAsiaTheme="minorEastAsia" w:hint="eastAsia"/>
          <w:b/>
          <w:lang w:eastAsia="zh-CN"/>
        </w:rPr>
        <w:t xml:space="preserve">When UE works in n29, UL transmissions can only be performed when UE switches back to n5. </w:t>
      </w:r>
    </w:p>
    <w:p w:rsidR="00A54B78" w:rsidRDefault="00A54B78" w:rsidP="00A54B78">
      <w:pPr>
        <w:spacing w:beforeLines="50" w:before="120" w:afterLines="50" w:after="120"/>
        <w:ind w:left="1020" w:hangingChars="508" w:hanging="102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 2</w:t>
      </w:r>
      <w:r w:rsidRPr="00D62ADE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>RAN4 to discuss solutions from both network and UE sides to mitigate the impacts when U</w:t>
      </w:r>
      <w:r w:rsidR="00570537">
        <w:rPr>
          <w:rFonts w:eastAsiaTheme="minorEastAsia" w:hint="eastAsia"/>
          <w:b/>
          <w:lang w:val="en-US" w:eastAsia="zh-CN"/>
        </w:rPr>
        <w:t>E works in n29 for</w:t>
      </w:r>
      <w:r>
        <w:rPr>
          <w:rFonts w:eastAsiaTheme="minorEastAsia" w:hint="eastAsia"/>
          <w:b/>
          <w:lang w:val="en-US" w:eastAsia="zh-CN"/>
        </w:rPr>
        <w:t xml:space="preserve"> a long time period. </w:t>
      </w:r>
    </w:p>
    <w:p w:rsidR="00A54B78" w:rsidRPr="00A54B78" w:rsidRDefault="00A54B78" w:rsidP="00A54B78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 3: RAN4 to discuss interruption requirements due to switching procedure after RF has agreements on the time duration of switching.</w:t>
      </w:r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6C2A59" w:rsidRPr="004851FA" w:rsidRDefault="006C20A0" w:rsidP="00A54B78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B32556">
        <w:rPr>
          <w:rFonts w:eastAsia="宋体"/>
          <w:szCs w:val="24"/>
          <w:lang w:val="en-US" w:eastAsia="zh-CN"/>
        </w:rPr>
        <w:t>[1]</w:t>
      </w:r>
      <w:r w:rsidRPr="00B32556">
        <w:rPr>
          <w:rFonts w:eastAsia="宋体" w:hint="eastAsia"/>
          <w:szCs w:val="24"/>
          <w:lang w:eastAsia="zh-CN"/>
        </w:rPr>
        <w:t xml:space="preserve"> </w:t>
      </w:r>
      <w:r w:rsidR="00B32556">
        <w:rPr>
          <w:rFonts w:eastAsia="宋体" w:hint="eastAsia"/>
          <w:szCs w:val="24"/>
          <w:lang w:val="en-US" w:eastAsia="zh-CN"/>
        </w:rPr>
        <w:t>RP</w:t>
      </w:r>
      <w:r w:rsidRPr="00B32556">
        <w:rPr>
          <w:rFonts w:eastAsia="宋体" w:hint="eastAsia"/>
          <w:szCs w:val="24"/>
          <w:lang w:val="en-US" w:eastAsia="zh-CN"/>
        </w:rPr>
        <w:t>-24</w:t>
      </w:r>
      <w:r w:rsidR="00B32556">
        <w:rPr>
          <w:rFonts w:eastAsia="宋体" w:hint="eastAsia"/>
          <w:szCs w:val="24"/>
          <w:lang w:val="en-US" w:eastAsia="zh-CN"/>
        </w:rPr>
        <w:t>3317</w:t>
      </w:r>
      <w:r w:rsidRPr="00B32556">
        <w:rPr>
          <w:rFonts w:eastAsia="宋体" w:hint="eastAsia"/>
          <w:szCs w:val="24"/>
          <w:lang w:val="en-US" w:eastAsia="zh-CN"/>
        </w:rPr>
        <w:t xml:space="preserve">, </w:t>
      </w:r>
      <w:r w:rsidR="00B32556" w:rsidRPr="00B32556">
        <w:rPr>
          <w:rFonts w:eastAsia="宋体"/>
          <w:szCs w:val="24"/>
          <w:lang w:val="en-US" w:eastAsia="zh-CN"/>
        </w:rPr>
        <w:t>New WID on low band carrier aggregation via switching</w:t>
      </w:r>
      <w:r w:rsidR="00B32556">
        <w:rPr>
          <w:rFonts w:eastAsia="宋体" w:hint="eastAsia"/>
          <w:szCs w:val="24"/>
          <w:lang w:val="en-US" w:eastAsia="zh-CN"/>
        </w:rPr>
        <w:t>, RAN</w:t>
      </w:r>
      <w:r w:rsidRPr="00B32556">
        <w:rPr>
          <w:rFonts w:eastAsia="宋体" w:hint="eastAsia"/>
          <w:szCs w:val="24"/>
          <w:lang w:val="en-US" w:eastAsia="zh-CN"/>
        </w:rPr>
        <w:t>#1</w:t>
      </w:r>
      <w:r w:rsidR="00B32556">
        <w:rPr>
          <w:rFonts w:eastAsia="宋体" w:hint="eastAsia"/>
          <w:szCs w:val="24"/>
          <w:lang w:val="en-US" w:eastAsia="zh-CN"/>
        </w:rPr>
        <w:t>06</w:t>
      </w:r>
      <w:r w:rsidRPr="00B32556">
        <w:rPr>
          <w:rFonts w:eastAsia="宋体" w:hint="eastAsia"/>
          <w:szCs w:val="24"/>
          <w:lang w:val="en-US" w:eastAsia="zh-CN"/>
        </w:rPr>
        <w:t xml:space="preserve">. </w:t>
      </w:r>
    </w:p>
    <w:sectPr w:rsidR="006C2A59" w:rsidRPr="004851FA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883" w:rsidRDefault="00741883" w:rsidP="000778EB">
      <w:pPr>
        <w:spacing w:after="0"/>
      </w:pPr>
      <w:r>
        <w:separator/>
      </w:r>
    </w:p>
  </w:endnote>
  <w:endnote w:type="continuationSeparator" w:id="0">
    <w:p w:rsidR="00741883" w:rsidRDefault="00741883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AF" w:rsidRDefault="009F22A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9F22AF" w:rsidRDefault="009F22A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AF" w:rsidRDefault="009F22A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D7D2A">
      <w:rPr>
        <w:rStyle w:val="af1"/>
        <w:noProof/>
      </w:rPr>
      <w:t>1</w:t>
    </w:r>
    <w:r>
      <w:rPr>
        <w:rStyle w:val="af1"/>
      </w:rPr>
      <w:fldChar w:fldCharType="end"/>
    </w:r>
  </w:p>
  <w:p w:rsidR="009F22AF" w:rsidRDefault="009F22A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883" w:rsidRDefault="00741883" w:rsidP="000778EB">
      <w:pPr>
        <w:spacing w:after="0"/>
      </w:pPr>
      <w:r>
        <w:separator/>
      </w:r>
    </w:p>
  </w:footnote>
  <w:footnote w:type="continuationSeparator" w:id="0">
    <w:p w:rsidR="00741883" w:rsidRDefault="00741883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425B"/>
    <w:multiLevelType w:val="hybridMultilevel"/>
    <w:tmpl w:val="9A08C7F2"/>
    <w:lvl w:ilvl="0" w:tplc="D6EA5A7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1832EA"/>
    <w:multiLevelType w:val="hybridMultilevel"/>
    <w:tmpl w:val="D4404A34"/>
    <w:lvl w:ilvl="0" w:tplc="9DFEB99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7FB3FA6"/>
    <w:multiLevelType w:val="hybridMultilevel"/>
    <w:tmpl w:val="C7ACBE68"/>
    <w:lvl w:ilvl="0" w:tplc="9E9A07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8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EE468B4"/>
    <w:multiLevelType w:val="multilevel"/>
    <w:tmpl w:val="F13ADD9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2"/>
      <w:numFmt w:val="bullet"/>
      <w:lvlText w:val="-"/>
      <w:lvlJc w:val="left"/>
      <w:pPr>
        <w:ind w:left="1760" w:hanging="440"/>
      </w:pPr>
      <w:rPr>
        <w:rFonts w:ascii="Arial" w:eastAsia="Times New Roman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E6944"/>
    <w:multiLevelType w:val="hybridMultilevel"/>
    <w:tmpl w:val="2DEC22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99A6A7A"/>
    <w:multiLevelType w:val="hybridMultilevel"/>
    <w:tmpl w:val="355EC91A"/>
    <w:lvl w:ilvl="0" w:tplc="EF7892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ECF2263"/>
    <w:multiLevelType w:val="hybridMultilevel"/>
    <w:tmpl w:val="A344E69C"/>
    <w:lvl w:ilvl="0" w:tplc="DDF6C27C">
      <w:start w:val="15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EF0187E"/>
    <w:multiLevelType w:val="multilevel"/>
    <w:tmpl w:val="BE44E3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4631D1A"/>
    <w:multiLevelType w:val="hybridMultilevel"/>
    <w:tmpl w:val="4D4A8BBA"/>
    <w:lvl w:ilvl="0" w:tplc="071C37D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>
    <w:nsid w:val="63CF5A3F"/>
    <w:multiLevelType w:val="hybridMultilevel"/>
    <w:tmpl w:val="EA44CF20"/>
    <w:lvl w:ilvl="0" w:tplc="9DFEB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22340">
      <w:start w:val="56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A0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D04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C3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07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63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80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81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54C50B4"/>
    <w:multiLevelType w:val="hybridMultilevel"/>
    <w:tmpl w:val="962227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012A9E"/>
    <w:multiLevelType w:val="hybridMultilevel"/>
    <w:tmpl w:val="57A6E9A2"/>
    <w:lvl w:ilvl="0" w:tplc="20000005">
      <w:start w:val="1"/>
      <w:numFmt w:val="bullet"/>
      <w:lvlText w:val=""/>
      <w:lvlJc w:val="left"/>
      <w:pPr>
        <w:ind w:left="82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3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A43250C"/>
    <w:multiLevelType w:val="hybridMultilevel"/>
    <w:tmpl w:val="E1F0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B669F2"/>
    <w:multiLevelType w:val="hybridMultilevel"/>
    <w:tmpl w:val="6302E00C"/>
    <w:lvl w:ilvl="0" w:tplc="573AA2F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6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31"/>
  </w:num>
  <w:num w:numId="3">
    <w:abstractNumId w:val="35"/>
  </w:num>
  <w:num w:numId="4">
    <w:abstractNumId w:val="7"/>
  </w:num>
  <w:num w:numId="5">
    <w:abstractNumId w:val="27"/>
  </w:num>
  <w:num w:numId="6">
    <w:abstractNumId w:val="28"/>
  </w:num>
  <w:num w:numId="7">
    <w:abstractNumId w:val="6"/>
  </w:num>
  <w:num w:numId="8">
    <w:abstractNumId w:val="29"/>
  </w:num>
  <w:num w:numId="9">
    <w:abstractNumId w:val="32"/>
  </w:num>
  <w:num w:numId="10">
    <w:abstractNumId w:val="23"/>
  </w:num>
  <w:num w:numId="11">
    <w:abstractNumId w:val="9"/>
  </w:num>
  <w:num w:numId="12">
    <w:abstractNumId w:val="1"/>
  </w:num>
  <w:num w:numId="13">
    <w:abstractNumId w:val="16"/>
  </w:num>
  <w:num w:numId="14">
    <w:abstractNumId w:val="10"/>
  </w:num>
  <w:num w:numId="15">
    <w:abstractNumId w:val="36"/>
  </w:num>
  <w:num w:numId="16">
    <w:abstractNumId w:val="8"/>
  </w:num>
  <w:num w:numId="17">
    <w:abstractNumId w:val="11"/>
  </w:num>
  <w:num w:numId="18">
    <w:abstractNumId w:val="18"/>
  </w:num>
  <w:num w:numId="19">
    <w:abstractNumId w:val="13"/>
  </w:num>
  <w:num w:numId="20">
    <w:abstractNumId w:val="4"/>
  </w:num>
  <w:num w:numId="21">
    <w:abstractNumId w:val="24"/>
  </w:num>
  <w:num w:numId="22">
    <w:abstractNumId w:val="21"/>
  </w:num>
  <w:num w:numId="23">
    <w:abstractNumId w:val="26"/>
  </w:num>
  <w:num w:numId="24">
    <w:abstractNumId w:val="14"/>
  </w:num>
  <w:num w:numId="25">
    <w:abstractNumId w:val="15"/>
  </w:num>
  <w:num w:numId="26">
    <w:abstractNumId w:val="15"/>
  </w:num>
  <w:num w:numId="27">
    <w:abstractNumId w:val="33"/>
  </w:num>
  <w:num w:numId="28">
    <w:abstractNumId w:val="15"/>
  </w:num>
  <w:num w:numId="29">
    <w:abstractNumId w:val="0"/>
  </w:num>
  <w:num w:numId="30">
    <w:abstractNumId w:val="25"/>
  </w:num>
  <w:num w:numId="31">
    <w:abstractNumId w:val="5"/>
  </w:num>
  <w:num w:numId="32">
    <w:abstractNumId w:val="2"/>
  </w:num>
  <w:num w:numId="33">
    <w:abstractNumId w:val="20"/>
  </w:num>
  <w:num w:numId="34">
    <w:abstractNumId w:val="15"/>
  </w:num>
  <w:num w:numId="35">
    <w:abstractNumId w:val="34"/>
  </w:num>
  <w:num w:numId="36">
    <w:abstractNumId w:val="22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2"/>
  </w:num>
  <w:num w:numId="44">
    <w:abstractNumId w:val="19"/>
  </w:num>
  <w:num w:numId="45">
    <w:abstractNumId w:val="30"/>
  </w:num>
  <w:num w:numId="46">
    <w:abstractNumId w:val="3"/>
  </w:num>
  <w:num w:numId="4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71A"/>
    <w:rsid w:val="00010767"/>
    <w:rsid w:val="00010E16"/>
    <w:rsid w:val="000115B6"/>
    <w:rsid w:val="0001179D"/>
    <w:rsid w:val="00011E8A"/>
    <w:rsid w:val="00012FC7"/>
    <w:rsid w:val="000143D0"/>
    <w:rsid w:val="000144F0"/>
    <w:rsid w:val="00014CAF"/>
    <w:rsid w:val="00015402"/>
    <w:rsid w:val="00015902"/>
    <w:rsid w:val="00015ECF"/>
    <w:rsid w:val="00016879"/>
    <w:rsid w:val="00017493"/>
    <w:rsid w:val="00021EDB"/>
    <w:rsid w:val="000221C1"/>
    <w:rsid w:val="00022404"/>
    <w:rsid w:val="000227BD"/>
    <w:rsid w:val="00022F7A"/>
    <w:rsid w:val="00023280"/>
    <w:rsid w:val="00023C02"/>
    <w:rsid w:val="00024D8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4C0"/>
    <w:rsid w:val="00032676"/>
    <w:rsid w:val="00032AEE"/>
    <w:rsid w:val="00032C7A"/>
    <w:rsid w:val="00032CCB"/>
    <w:rsid w:val="00033040"/>
    <w:rsid w:val="0003463F"/>
    <w:rsid w:val="00034908"/>
    <w:rsid w:val="00036068"/>
    <w:rsid w:val="0003610A"/>
    <w:rsid w:val="0003660F"/>
    <w:rsid w:val="00036974"/>
    <w:rsid w:val="00036CB4"/>
    <w:rsid w:val="00037A5B"/>
    <w:rsid w:val="00037C00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DA6"/>
    <w:rsid w:val="000454DC"/>
    <w:rsid w:val="00045649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903"/>
    <w:rsid w:val="000571EE"/>
    <w:rsid w:val="000603D8"/>
    <w:rsid w:val="00060BB9"/>
    <w:rsid w:val="00062272"/>
    <w:rsid w:val="0006232D"/>
    <w:rsid w:val="00064250"/>
    <w:rsid w:val="00064665"/>
    <w:rsid w:val="00064A1B"/>
    <w:rsid w:val="00065572"/>
    <w:rsid w:val="00067E44"/>
    <w:rsid w:val="00070C6E"/>
    <w:rsid w:val="00070FB6"/>
    <w:rsid w:val="00073CE4"/>
    <w:rsid w:val="00074B57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A08"/>
    <w:rsid w:val="00086C86"/>
    <w:rsid w:val="000877AD"/>
    <w:rsid w:val="00090C24"/>
    <w:rsid w:val="000918E9"/>
    <w:rsid w:val="000924D3"/>
    <w:rsid w:val="00092EFD"/>
    <w:rsid w:val="00093084"/>
    <w:rsid w:val="000945EE"/>
    <w:rsid w:val="0009598F"/>
    <w:rsid w:val="00095A4C"/>
    <w:rsid w:val="00095ABC"/>
    <w:rsid w:val="000963B8"/>
    <w:rsid w:val="00097060"/>
    <w:rsid w:val="000970DF"/>
    <w:rsid w:val="000978B9"/>
    <w:rsid w:val="000A0269"/>
    <w:rsid w:val="000A053E"/>
    <w:rsid w:val="000A06B4"/>
    <w:rsid w:val="000A23C8"/>
    <w:rsid w:val="000A3711"/>
    <w:rsid w:val="000A3CBD"/>
    <w:rsid w:val="000A4E19"/>
    <w:rsid w:val="000A5729"/>
    <w:rsid w:val="000A6C60"/>
    <w:rsid w:val="000A7556"/>
    <w:rsid w:val="000B0103"/>
    <w:rsid w:val="000B11D1"/>
    <w:rsid w:val="000B1866"/>
    <w:rsid w:val="000B1950"/>
    <w:rsid w:val="000B2CF7"/>
    <w:rsid w:val="000B6FE0"/>
    <w:rsid w:val="000C082A"/>
    <w:rsid w:val="000C0BAE"/>
    <w:rsid w:val="000C0BF3"/>
    <w:rsid w:val="000C0DE9"/>
    <w:rsid w:val="000C21F7"/>
    <w:rsid w:val="000C283A"/>
    <w:rsid w:val="000C3A8D"/>
    <w:rsid w:val="000C47DD"/>
    <w:rsid w:val="000C4A68"/>
    <w:rsid w:val="000C4A86"/>
    <w:rsid w:val="000C4C24"/>
    <w:rsid w:val="000C52EF"/>
    <w:rsid w:val="000C5968"/>
    <w:rsid w:val="000C5AFE"/>
    <w:rsid w:val="000C5C7F"/>
    <w:rsid w:val="000C60E6"/>
    <w:rsid w:val="000D0DF7"/>
    <w:rsid w:val="000D0E1C"/>
    <w:rsid w:val="000D1295"/>
    <w:rsid w:val="000D1F22"/>
    <w:rsid w:val="000D22AE"/>
    <w:rsid w:val="000D27F1"/>
    <w:rsid w:val="000D4250"/>
    <w:rsid w:val="000D49BB"/>
    <w:rsid w:val="000D4A2A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2A36"/>
    <w:rsid w:val="000E4295"/>
    <w:rsid w:val="000E50A4"/>
    <w:rsid w:val="000E53D6"/>
    <w:rsid w:val="000E5467"/>
    <w:rsid w:val="000E71FF"/>
    <w:rsid w:val="000E7EC1"/>
    <w:rsid w:val="000F15CC"/>
    <w:rsid w:val="000F300F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7B4"/>
    <w:rsid w:val="001007D3"/>
    <w:rsid w:val="00100C62"/>
    <w:rsid w:val="001017D2"/>
    <w:rsid w:val="00101C76"/>
    <w:rsid w:val="0010221A"/>
    <w:rsid w:val="0010283D"/>
    <w:rsid w:val="00102FBA"/>
    <w:rsid w:val="0010438F"/>
    <w:rsid w:val="0010524C"/>
    <w:rsid w:val="001054DE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70A0"/>
    <w:rsid w:val="00117668"/>
    <w:rsid w:val="00117ACE"/>
    <w:rsid w:val="001217CB"/>
    <w:rsid w:val="001218B2"/>
    <w:rsid w:val="001226F1"/>
    <w:rsid w:val="00124658"/>
    <w:rsid w:val="00124CF7"/>
    <w:rsid w:val="00125450"/>
    <w:rsid w:val="0012567C"/>
    <w:rsid w:val="00125D13"/>
    <w:rsid w:val="001279BE"/>
    <w:rsid w:val="001318C1"/>
    <w:rsid w:val="001321D1"/>
    <w:rsid w:val="00132BF0"/>
    <w:rsid w:val="00132CE4"/>
    <w:rsid w:val="0013312B"/>
    <w:rsid w:val="0013360F"/>
    <w:rsid w:val="001339AD"/>
    <w:rsid w:val="001344E6"/>
    <w:rsid w:val="00134D0F"/>
    <w:rsid w:val="001357BB"/>
    <w:rsid w:val="00135AFC"/>
    <w:rsid w:val="001366C3"/>
    <w:rsid w:val="00137039"/>
    <w:rsid w:val="001373FE"/>
    <w:rsid w:val="0013743A"/>
    <w:rsid w:val="0014077C"/>
    <w:rsid w:val="00140D45"/>
    <w:rsid w:val="00140E58"/>
    <w:rsid w:val="00141662"/>
    <w:rsid w:val="00141FA2"/>
    <w:rsid w:val="001420DC"/>
    <w:rsid w:val="0014284F"/>
    <w:rsid w:val="00142EE0"/>
    <w:rsid w:val="00142FDA"/>
    <w:rsid w:val="00143139"/>
    <w:rsid w:val="00143ABD"/>
    <w:rsid w:val="00144475"/>
    <w:rsid w:val="0014479B"/>
    <w:rsid w:val="001468DD"/>
    <w:rsid w:val="001475B8"/>
    <w:rsid w:val="001475F0"/>
    <w:rsid w:val="00147719"/>
    <w:rsid w:val="00147917"/>
    <w:rsid w:val="00147D19"/>
    <w:rsid w:val="001503B9"/>
    <w:rsid w:val="00150619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5790"/>
    <w:rsid w:val="0016723C"/>
    <w:rsid w:val="00167696"/>
    <w:rsid w:val="001708AB"/>
    <w:rsid w:val="001710CD"/>
    <w:rsid w:val="00171AFF"/>
    <w:rsid w:val="00171CDF"/>
    <w:rsid w:val="00171D15"/>
    <w:rsid w:val="00171FAB"/>
    <w:rsid w:val="00174023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6848"/>
    <w:rsid w:val="00196A19"/>
    <w:rsid w:val="00196C1A"/>
    <w:rsid w:val="001972D6"/>
    <w:rsid w:val="001977E9"/>
    <w:rsid w:val="001A13DC"/>
    <w:rsid w:val="001A1674"/>
    <w:rsid w:val="001A22CD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B0D04"/>
    <w:rsid w:val="001B157E"/>
    <w:rsid w:val="001B1638"/>
    <w:rsid w:val="001B174B"/>
    <w:rsid w:val="001B19F1"/>
    <w:rsid w:val="001B218C"/>
    <w:rsid w:val="001B2C74"/>
    <w:rsid w:val="001B353D"/>
    <w:rsid w:val="001B40FA"/>
    <w:rsid w:val="001B44EE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F2"/>
    <w:rsid w:val="001C6887"/>
    <w:rsid w:val="001C72DA"/>
    <w:rsid w:val="001C79BA"/>
    <w:rsid w:val="001C7AFA"/>
    <w:rsid w:val="001C7D33"/>
    <w:rsid w:val="001D1047"/>
    <w:rsid w:val="001D203D"/>
    <w:rsid w:val="001D288A"/>
    <w:rsid w:val="001D3718"/>
    <w:rsid w:val="001D5DA7"/>
    <w:rsid w:val="001D609A"/>
    <w:rsid w:val="001D6284"/>
    <w:rsid w:val="001D6644"/>
    <w:rsid w:val="001D67A5"/>
    <w:rsid w:val="001D6FB7"/>
    <w:rsid w:val="001D78A4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42A2"/>
    <w:rsid w:val="001E4D63"/>
    <w:rsid w:val="001E561F"/>
    <w:rsid w:val="001E5853"/>
    <w:rsid w:val="001E6203"/>
    <w:rsid w:val="001F0758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254C"/>
    <w:rsid w:val="00202A88"/>
    <w:rsid w:val="00203B1C"/>
    <w:rsid w:val="002044CD"/>
    <w:rsid w:val="00204575"/>
    <w:rsid w:val="00204C20"/>
    <w:rsid w:val="00204D45"/>
    <w:rsid w:val="00204DBA"/>
    <w:rsid w:val="00205244"/>
    <w:rsid w:val="002067BE"/>
    <w:rsid w:val="0020682E"/>
    <w:rsid w:val="00206F3A"/>
    <w:rsid w:val="002107D4"/>
    <w:rsid w:val="0021092F"/>
    <w:rsid w:val="00212703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2BAB"/>
    <w:rsid w:val="002235E8"/>
    <w:rsid w:val="00223C72"/>
    <w:rsid w:val="002242B2"/>
    <w:rsid w:val="00224673"/>
    <w:rsid w:val="00224FED"/>
    <w:rsid w:val="00225D8C"/>
    <w:rsid w:val="00226728"/>
    <w:rsid w:val="00226AFA"/>
    <w:rsid w:val="00227A21"/>
    <w:rsid w:val="00230039"/>
    <w:rsid w:val="00231C79"/>
    <w:rsid w:val="00232205"/>
    <w:rsid w:val="002331AB"/>
    <w:rsid w:val="00233E10"/>
    <w:rsid w:val="002343C6"/>
    <w:rsid w:val="002346E7"/>
    <w:rsid w:val="00236A0C"/>
    <w:rsid w:val="0024072C"/>
    <w:rsid w:val="00241BE7"/>
    <w:rsid w:val="002449E2"/>
    <w:rsid w:val="00244F02"/>
    <w:rsid w:val="0024679E"/>
    <w:rsid w:val="00246D57"/>
    <w:rsid w:val="00246DB4"/>
    <w:rsid w:val="00247C32"/>
    <w:rsid w:val="002504B2"/>
    <w:rsid w:val="002504FA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21D0"/>
    <w:rsid w:val="0026244A"/>
    <w:rsid w:val="00262B95"/>
    <w:rsid w:val="00263444"/>
    <w:rsid w:val="00263546"/>
    <w:rsid w:val="00263D2A"/>
    <w:rsid w:val="00263F67"/>
    <w:rsid w:val="00264597"/>
    <w:rsid w:val="00264ABC"/>
    <w:rsid w:val="00267032"/>
    <w:rsid w:val="0026724B"/>
    <w:rsid w:val="00267C68"/>
    <w:rsid w:val="00271E56"/>
    <w:rsid w:val="00272EA0"/>
    <w:rsid w:val="00274892"/>
    <w:rsid w:val="002749F2"/>
    <w:rsid w:val="00274CFD"/>
    <w:rsid w:val="0027502A"/>
    <w:rsid w:val="00275A65"/>
    <w:rsid w:val="00275D5B"/>
    <w:rsid w:val="0027629D"/>
    <w:rsid w:val="00276A7E"/>
    <w:rsid w:val="00277BC0"/>
    <w:rsid w:val="002803C5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54FB"/>
    <w:rsid w:val="00295D48"/>
    <w:rsid w:val="0029626C"/>
    <w:rsid w:val="002962F6"/>
    <w:rsid w:val="00296951"/>
    <w:rsid w:val="0029738E"/>
    <w:rsid w:val="00297BEA"/>
    <w:rsid w:val="002A0418"/>
    <w:rsid w:val="002A07BC"/>
    <w:rsid w:val="002A0F53"/>
    <w:rsid w:val="002A1AFA"/>
    <w:rsid w:val="002A1D6E"/>
    <w:rsid w:val="002A2A08"/>
    <w:rsid w:val="002A326E"/>
    <w:rsid w:val="002A3502"/>
    <w:rsid w:val="002A3549"/>
    <w:rsid w:val="002A52AF"/>
    <w:rsid w:val="002A5309"/>
    <w:rsid w:val="002A5A00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BF2"/>
    <w:rsid w:val="002B5DDC"/>
    <w:rsid w:val="002B6293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539"/>
    <w:rsid w:val="002C3754"/>
    <w:rsid w:val="002C3939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38C"/>
    <w:rsid w:val="002D1785"/>
    <w:rsid w:val="002D1A60"/>
    <w:rsid w:val="002D2D8A"/>
    <w:rsid w:val="002D3BED"/>
    <w:rsid w:val="002D5040"/>
    <w:rsid w:val="002D52B8"/>
    <w:rsid w:val="002D5732"/>
    <w:rsid w:val="002D5798"/>
    <w:rsid w:val="002D59F6"/>
    <w:rsid w:val="002D5CED"/>
    <w:rsid w:val="002D69F8"/>
    <w:rsid w:val="002D72F3"/>
    <w:rsid w:val="002D7846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7C7F"/>
    <w:rsid w:val="002F020C"/>
    <w:rsid w:val="002F1E91"/>
    <w:rsid w:val="002F2003"/>
    <w:rsid w:val="002F2108"/>
    <w:rsid w:val="002F21CA"/>
    <w:rsid w:val="002F3110"/>
    <w:rsid w:val="002F311C"/>
    <w:rsid w:val="002F4996"/>
    <w:rsid w:val="002F5346"/>
    <w:rsid w:val="002F59AD"/>
    <w:rsid w:val="002F6AF9"/>
    <w:rsid w:val="002F74F1"/>
    <w:rsid w:val="0030137A"/>
    <w:rsid w:val="00302DA2"/>
    <w:rsid w:val="0030357E"/>
    <w:rsid w:val="003037A3"/>
    <w:rsid w:val="003038ED"/>
    <w:rsid w:val="00303CA7"/>
    <w:rsid w:val="003040CF"/>
    <w:rsid w:val="00304401"/>
    <w:rsid w:val="003057C8"/>
    <w:rsid w:val="003059F2"/>
    <w:rsid w:val="00305BFA"/>
    <w:rsid w:val="0030716D"/>
    <w:rsid w:val="0030783C"/>
    <w:rsid w:val="003078EA"/>
    <w:rsid w:val="0031032C"/>
    <w:rsid w:val="0031143E"/>
    <w:rsid w:val="003118F9"/>
    <w:rsid w:val="00312305"/>
    <w:rsid w:val="00313034"/>
    <w:rsid w:val="00313477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E91"/>
    <w:rsid w:val="00322587"/>
    <w:rsid w:val="003228D8"/>
    <w:rsid w:val="00322D4E"/>
    <w:rsid w:val="0032381E"/>
    <w:rsid w:val="00323F69"/>
    <w:rsid w:val="00324161"/>
    <w:rsid w:val="0032478A"/>
    <w:rsid w:val="00324B71"/>
    <w:rsid w:val="00324FEF"/>
    <w:rsid w:val="00325898"/>
    <w:rsid w:val="00325E22"/>
    <w:rsid w:val="00326605"/>
    <w:rsid w:val="00330397"/>
    <w:rsid w:val="0033129C"/>
    <w:rsid w:val="003314A4"/>
    <w:rsid w:val="00334327"/>
    <w:rsid w:val="00335190"/>
    <w:rsid w:val="00335624"/>
    <w:rsid w:val="00335B7D"/>
    <w:rsid w:val="00336257"/>
    <w:rsid w:val="00336CF2"/>
    <w:rsid w:val="003370BE"/>
    <w:rsid w:val="003373A0"/>
    <w:rsid w:val="00337AD9"/>
    <w:rsid w:val="003408B4"/>
    <w:rsid w:val="00340951"/>
    <w:rsid w:val="0034171E"/>
    <w:rsid w:val="00341732"/>
    <w:rsid w:val="0034176B"/>
    <w:rsid w:val="003427BB"/>
    <w:rsid w:val="00342920"/>
    <w:rsid w:val="00343AF3"/>
    <w:rsid w:val="00343F97"/>
    <w:rsid w:val="003450CB"/>
    <w:rsid w:val="00346211"/>
    <w:rsid w:val="0034709F"/>
    <w:rsid w:val="003473E3"/>
    <w:rsid w:val="0035039C"/>
    <w:rsid w:val="00351E2C"/>
    <w:rsid w:val="0035225E"/>
    <w:rsid w:val="0035327A"/>
    <w:rsid w:val="00354095"/>
    <w:rsid w:val="00354AF4"/>
    <w:rsid w:val="00354BB5"/>
    <w:rsid w:val="00354C8E"/>
    <w:rsid w:val="00354D04"/>
    <w:rsid w:val="00356B42"/>
    <w:rsid w:val="00356F16"/>
    <w:rsid w:val="00357192"/>
    <w:rsid w:val="00357D2C"/>
    <w:rsid w:val="00357F14"/>
    <w:rsid w:val="0036086E"/>
    <w:rsid w:val="0036092F"/>
    <w:rsid w:val="0036107B"/>
    <w:rsid w:val="003610B8"/>
    <w:rsid w:val="00362F10"/>
    <w:rsid w:val="003638D6"/>
    <w:rsid w:val="00363B72"/>
    <w:rsid w:val="00363C76"/>
    <w:rsid w:val="00364022"/>
    <w:rsid w:val="00364C6E"/>
    <w:rsid w:val="003668F7"/>
    <w:rsid w:val="00366C57"/>
    <w:rsid w:val="00367347"/>
    <w:rsid w:val="0036788A"/>
    <w:rsid w:val="00367B04"/>
    <w:rsid w:val="003709EC"/>
    <w:rsid w:val="00370C0A"/>
    <w:rsid w:val="00370E14"/>
    <w:rsid w:val="00371366"/>
    <w:rsid w:val="00371DF2"/>
    <w:rsid w:val="003725C5"/>
    <w:rsid w:val="00372D32"/>
    <w:rsid w:val="0037305D"/>
    <w:rsid w:val="00374C21"/>
    <w:rsid w:val="00374E7D"/>
    <w:rsid w:val="00374ED8"/>
    <w:rsid w:val="0037546C"/>
    <w:rsid w:val="003765AF"/>
    <w:rsid w:val="00377339"/>
    <w:rsid w:val="003776B1"/>
    <w:rsid w:val="003805B4"/>
    <w:rsid w:val="0038258F"/>
    <w:rsid w:val="00382921"/>
    <w:rsid w:val="003832C6"/>
    <w:rsid w:val="00383357"/>
    <w:rsid w:val="00383754"/>
    <w:rsid w:val="00383F79"/>
    <w:rsid w:val="00384EC5"/>
    <w:rsid w:val="0038584D"/>
    <w:rsid w:val="00385A42"/>
    <w:rsid w:val="00385B64"/>
    <w:rsid w:val="00387335"/>
    <w:rsid w:val="00387C64"/>
    <w:rsid w:val="00387F8A"/>
    <w:rsid w:val="00390A47"/>
    <w:rsid w:val="003910F2"/>
    <w:rsid w:val="00391C4C"/>
    <w:rsid w:val="00392C8B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48C"/>
    <w:rsid w:val="003A3370"/>
    <w:rsid w:val="003A388A"/>
    <w:rsid w:val="003A4F91"/>
    <w:rsid w:val="003A5229"/>
    <w:rsid w:val="003A602A"/>
    <w:rsid w:val="003A6188"/>
    <w:rsid w:val="003A6DCD"/>
    <w:rsid w:val="003A7880"/>
    <w:rsid w:val="003B1662"/>
    <w:rsid w:val="003B1DE1"/>
    <w:rsid w:val="003B20D6"/>
    <w:rsid w:val="003B21F1"/>
    <w:rsid w:val="003B27FC"/>
    <w:rsid w:val="003B2D24"/>
    <w:rsid w:val="003B36D3"/>
    <w:rsid w:val="003B377F"/>
    <w:rsid w:val="003B3A4F"/>
    <w:rsid w:val="003B3CB4"/>
    <w:rsid w:val="003B44C6"/>
    <w:rsid w:val="003B4FBF"/>
    <w:rsid w:val="003B55B3"/>
    <w:rsid w:val="003B71CC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25AE"/>
    <w:rsid w:val="003C405B"/>
    <w:rsid w:val="003C591B"/>
    <w:rsid w:val="003C5F8B"/>
    <w:rsid w:val="003C6C93"/>
    <w:rsid w:val="003C6DB9"/>
    <w:rsid w:val="003C7B85"/>
    <w:rsid w:val="003C7E6C"/>
    <w:rsid w:val="003D0A7E"/>
    <w:rsid w:val="003D0BD6"/>
    <w:rsid w:val="003D186D"/>
    <w:rsid w:val="003D1CD2"/>
    <w:rsid w:val="003D2B73"/>
    <w:rsid w:val="003D40B8"/>
    <w:rsid w:val="003D4180"/>
    <w:rsid w:val="003D539D"/>
    <w:rsid w:val="003D59DD"/>
    <w:rsid w:val="003D5E9A"/>
    <w:rsid w:val="003D68B4"/>
    <w:rsid w:val="003D6E0C"/>
    <w:rsid w:val="003E053D"/>
    <w:rsid w:val="003E1440"/>
    <w:rsid w:val="003E15FE"/>
    <w:rsid w:val="003E18B1"/>
    <w:rsid w:val="003E1D8D"/>
    <w:rsid w:val="003E2095"/>
    <w:rsid w:val="003E225E"/>
    <w:rsid w:val="003E2720"/>
    <w:rsid w:val="003E3431"/>
    <w:rsid w:val="003E3B8B"/>
    <w:rsid w:val="003E3BE0"/>
    <w:rsid w:val="003E520B"/>
    <w:rsid w:val="003E5282"/>
    <w:rsid w:val="003E7685"/>
    <w:rsid w:val="003F0418"/>
    <w:rsid w:val="003F14BD"/>
    <w:rsid w:val="003F217D"/>
    <w:rsid w:val="003F3564"/>
    <w:rsid w:val="003F39C6"/>
    <w:rsid w:val="003F3BA2"/>
    <w:rsid w:val="003F3C64"/>
    <w:rsid w:val="003F5666"/>
    <w:rsid w:val="003F5702"/>
    <w:rsid w:val="003F5A0A"/>
    <w:rsid w:val="003F6268"/>
    <w:rsid w:val="003F6405"/>
    <w:rsid w:val="00402335"/>
    <w:rsid w:val="00402AF2"/>
    <w:rsid w:val="00402C75"/>
    <w:rsid w:val="00403521"/>
    <w:rsid w:val="0040396B"/>
    <w:rsid w:val="0040403B"/>
    <w:rsid w:val="00404914"/>
    <w:rsid w:val="00405A37"/>
    <w:rsid w:val="00405E3E"/>
    <w:rsid w:val="004071DD"/>
    <w:rsid w:val="004078EF"/>
    <w:rsid w:val="0040799A"/>
    <w:rsid w:val="004110C7"/>
    <w:rsid w:val="00412716"/>
    <w:rsid w:val="00412827"/>
    <w:rsid w:val="00412961"/>
    <w:rsid w:val="004140E7"/>
    <w:rsid w:val="004146BD"/>
    <w:rsid w:val="004153A0"/>
    <w:rsid w:val="004155F1"/>
    <w:rsid w:val="00416A10"/>
    <w:rsid w:val="00416DA1"/>
    <w:rsid w:val="004170A4"/>
    <w:rsid w:val="00417664"/>
    <w:rsid w:val="0042094B"/>
    <w:rsid w:val="00420B47"/>
    <w:rsid w:val="00421490"/>
    <w:rsid w:val="0042172A"/>
    <w:rsid w:val="0042194D"/>
    <w:rsid w:val="00421F0B"/>
    <w:rsid w:val="0042232B"/>
    <w:rsid w:val="00422369"/>
    <w:rsid w:val="00423A49"/>
    <w:rsid w:val="00423A68"/>
    <w:rsid w:val="00423CD0"/>
    <w:rsid w:val="004243A3"/>
    <w:rsid w:val="00425190"/>
    <w:rsid w:val="00425A8E"/>
    <w:rsid w:val="004262F3"/>
    <w:rsid w:val="004266C1"/>
    <w:rsid w:val="00426D11"/>
    <w:rsid w:val="00430B50"/>
    <w:rsid w:val="00431B8F"/>
    <w:rsid w:val="00431BEB"/>
    <w:rsid w:val="00434F92"/>
    <w:rsid w:val="00435BDB"/>
    <w:rsid w:val="00435F63"/>
    <w:rsid w:val="004361DE"/>
    <w:rsid w:val="00436C17"/>
    <w:rsid w:val="00436DA8"/>
    <w:rsid w:val="004374D3"/>
    <w:rsid w:val="00437AA2"/>
    <w:rsid w:val="0044179B"/>
    <w:rsid w:val="004421F7"/>
    <w:rsid w:val="004429C6"/>
    <w:rsid w:val="00442A53"/>
    <w:rsid w:val="00442B36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5E2"/>
    <w:rsid w:val="00456AC1"/>
    <w:rsid w:val="00456C26"/>
    <w:rsid w:val="00457119"/>
    <w:rsid w:val="0045738B"/>
    <w:rsid w:val="0046051E"/>
    <w:rsid w:val="004607A3"/>
    <w:rsid w:val="00461553"/>
    <w:rsid w:val="004619C5"/>
    <w:rsid w:val="00462830"/>
    <w:rsid w:val="00462A7D"/>
    <w:rsid w:val="00462FDB"/>
    <w:rsid w:val="00463957"/>
    <w:rsid w:val="0046458F"/>
    <w:rsid w:val="00464CEE"/>
    <w:rsid w:val="00465791"/>
    <w:rsid w:val="00465D7A"/>
    <w:rsid w:val="00467A24"/>
    <w:rsid w:val="00470D94"/>
    <w:rsid w:val="00471422"/>
    <w:rsid w:val="00471CEA"/>
    <w:rsid w:val="0047329F"/>
    <w:rsid w:val="0047409D"/>
    <w:rsid w:val="00474595"/>
    <w:rsid w:val="00475BB7"/>
    <w:rsid w:val="004762A6"/>
    <w:rsid w:val="0047712B"/>
    <w:rsid w:val="00477A15"/>
    <w:rsid w:val="00480004"/>
    <w:rsid w:val="00480691"/>
    <w:rsid w:val="004816F9"/>
    <w:rsid w:val="00481B4B"/>
    <w:rsid w:val="00481B50"/>
    <w:rsid w:val="00482C58"/>
    <w:rsid w:val="004830F4"/>
    <w:rsid w:val="00483AA0"/>
    <w:rsid w:val="004846CF"/>
    <w:rsid w:val="00484A09"/>
    <w:rsid w:val="00484EAD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A56"/>
    <w:rsid w:val="004973DB"/>
    <w:rsid w:val="0049752F"/>
    <w:rsid w:val="00497917"/>
    <w:rsid w:val="00497FC1"/>
    <w:rsid w:val="004A0192"/>
    <w:rsid w:val="004A0C02"/>
    <w:rsid w:val="004A122A"/>
    <w:rsid w:val="004A14DC"/>
    <w:rsid w:val="004A24F0"/>
    <w:rsid w:val="004A31AF"/>
    <w:rsid w:val="004A3F41"/>
    <w:rsid w:val="004A5D12"/>
    <w:rsid w:val="004A5F4A"/>
    <w:rsid w:val="004A6C04"/>
    <w:rsid w:val="004A6CFB"/>
    <w:rsid w:val="004A797B"/>
    <w:rsid w:val="004A7B21"/>
    <w:rsid w:val="004B09E2"/>
    <w:rsid w:val="004B16CD"/>
    <w:rsid w:val="004B18AF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2F3F"/>
    <w:rsid w:val="004C31C7"/>
    <w:rsid w:val="004C3346"/>
    <w:rsid w:val="004C415C"/>
    <w:rsid w:val="004C495B"/>
    <w:rsid w:val="004C5515"/>
    <w:rsid w:val="004C6EED"/>
    <w:rsid w:val="004D07EB"/>
    <w:rsid w:val="004D0A4A"/>
    <w:rsid w:val="004D1852"/>
    <w:rsid w:val="004D2179"/>
    <w:rsid w:val="004D2C8A"/>
    <w:rsid w:val="004D32C2"/>
    <w:rsid w:val="004D35B7"/>
    <w:rsid w:val="004D36F1"/>
    <w:rsid w:val="004D4123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6F6"/>
    <w:rsid w:val="004F18BB"/>
    <w:rsid w:val="004F2CD2"/>
    <w:rsid w:val="004F3140"/>
    <w:rsid w:val="004F42F8"/>
    <w:rsid w:val="004F4EFA"/>
    <w:rsid w:val="004F5666"/>
    <w:rsid w:val="004F79EA"/>
    <w:rsid w:val="0050062E"/>
    <w:rsid w:val="00501445"/>
    <w:rsid w:val="0050164B"/>
    <w:rsid w:val="0050181A"/>
    <w:rsid w:val="005018FC"/>
    <w:rsid w:val="00501D4F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CA7"/>
    <w:rsid w:val="0053102F"/>
    <w:rsid w:val="00531787"/>
    <w:rsid w:val="00532E0C"/>
    <w:rsid w:val="005340EE"/>
    <w:rsid w:val="00534A0E"/>
    <w:rsid w:val="00534CC6"/>
    <w:rsid w:val="005352F1"/>
    <w:rsid w:val="00536853"/>
    <w:rsid w:val="00537D6E"/>
    <w:rsid w:val="00540B9A"/>
    <w:rsid w:val="005424D6"/>
    <w:rsid w:val="00543432"/>
    <w:rsid w:val="00543FE1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BC3"/>
    <w:rsid w:val="00555E15"/>
    <w:rsid w:val="005567C6"/>
    <w:rsid w:val="005567CF"/>
    <w:rsid w:val="00557112"/>
    <w:rsid w:val="005600BA"/>
    <w:rsid w:val="00561E6E"/>
    <w:rsid w:val="005623C3"/>
    <w:rsid w:val="00562528"/>
    <w:rsid w:val="00562783"/>
    <w:rsid w:val="00562B10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0EA"/>
    <w:rsid w:val="00570537"/>
    <w:rsid w:val="005706D2"/>
    <w:rsid w:val="0057095E"/>
    <w:rsid w:val="00570C37"/>
    <w:rsid w:val="00570EC5"/>
    <w:rsid w:val="00570F03"/>
    <w:rsid w:val="005717BC"/>
    <w:rsid w:val="005729C4"/>
    <w:rsid w:val="00572F85"/>
    <w:rsid w:val="00573452"/>
    <w:rsid w:val="005752DD"/>
    <w:rsid w:val="005756DC"/>
    <w:rsid w:val="00575C3E"/>
    <w:rsid w:val="00576100"/>
    <w:rsid w:val="00576A17"/>
    <w:rsid w:val="00576A7D"/>
    <w:rsid w:val="005772B9"/>
    <w:rsid w:val="00577DE0"/>
    <w:rsid w:val="005803C8"/>
    <w:rsid w:val="00580F1A"/>
    <w:rsid w:val="005815EE"/>
    <w:rsid w:val="00581A18"/>
    <w:rsid w:val="00581C1F"/>
    <w:rsid w:val="00581D39"/>
    <w:rsid w:val="00581FF6"/>
    <w:rsid w:val="005822CE"/>
    <w:rsid w:val="00582562"/>
    <w:rsid w:val="005827A6"/>
    <w:rsid w:val="00582DD4"/>
    <w:rsid w:val="00582F2B"/>
    <w:rsid w:val="00583CD4"/>
    <w:rsid w:val="00583E34"/>
    <w:rsid w:val="005847F4"/>
    <w:rsid w:val="00585008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DAD"/>
    <w:rsid w:val="0059620B"/>
    <w:rsid w:val="0059660B"/>
    <w:rsid w:val="00597336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57B8"/>
    <w:rsid w:val="005A6D05"/>
    <w:rsid w:val="005A761C"/>
    <w:rsid w:val="005B044F"/>
    <w:rsid w:val="005B06D2"/>
    <w:rsid w:val="005B0DAC"/>
    <w:rsid w:val="005B2375"/>
    <w:rsid w:val="005B26B4"/>
    <w:rsid w:val="005B2975"/>
    <w:rsid w:val="005B2D5C"/>
    <w:rsid w:val="005B386C"/>
    <w:rsid w:val="005B5B10"/>
    <w:rsid w:val="005B5BE3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274E"/>
    <w:rsid w:val="005C27D7"/>
    <w:rsid w:val="005C323C"/>
    <w:rsid w:val="005C33FD"/>
    <w:rsid w:val="005C3715"/>
    <w:rsid w:val="005C4054"/>
    <w:rsid w:val="005C449A"/>
    <w:rsid w:val="005C44ED"/>
    <w:rsid w:val="005C61F9"/>
    <w:rsid w:val="005C6A47"/>
    <w:rsid w:val="005C6BA0"/>
    <w:rsid w:val="005C7E03"/>
    <w:rsid w:val="005C7FA0"/>
    <w:rsid w:val="005D004D"/>
    <w:rsid w:val="005D0599"/>
    <w:rsid w:val="005D0CA7"/>
    <w:rsid w:val="005D1D8F"/>
    <w:rsid w:val="005D26C7"/>
    <w:rsid w:val="005D2884"/>
    <w:rsid w:val="005D523E"/>
    <w:rsid w:val="005D52EE"/>
    <w:rsid w:val="005D6371"/>
    <w:rsid w:val="005D7384"/>
    <w:rsid w:val="005D7460"/>
    <w:rsid w:val="005D798F"/>
    <w:rsid w:val="005E24B2"/>
    <w:rsid w:val="005E2D3B"/>
    <w:rsid w:val="005E2F5B"/>
    <w:rsid w:val="005E370C"/>
    <w:rsid w:val="005E38CB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DAA"/>
    <w:rsid w:val="005F3EEC"/>
    <w:rsid w:val="005F46FC"/>
    <w:rsid w:val="005F4871"/>
    <w:rsid w:val="005F4EB1"/>
    <w:rsid w:val="005F603F"/>
    <w:rsid w:val="005F65E6"/>
    <w:rsid w:val="005F6A70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5E9B"/>
    <w:rsid w:val="00606603"/>
    <w:rsid w:val="00606C60"/>
    <w:rsid w:val="00607532"/>
    <w:rsid w:val="00607E9D"/>
    <w:rsid w:val="006100F4"/>
    <w:rsid w:val="006108F3"/>
    <w:rsid w:val="00611018"/>
    <w:rsid w:val="00611FF5"/>
    <w:rsid w:val="0061236B"/>
    <w:rsid w:val="00612A60"/>
    <w:rsid w:val="006133FD"/>
    <w:rsid w:val="00614647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56F8"/>
    <w:rsid w:val="00626417"/>
    <w:rsid w:val="00627564"/>
    <w:rsid w:val="006277E3"/>
    <w:rsid w:val="0062781E"/>
    <w:rsid w:val="00627E02"/>
    <w:rsid w:val="00630550"/>
    <w:rsid w:val="00631D57"/>
    <w:rsid w:val="00632429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C06"/>
    <w:rsid w:val="0064471D"/>
    <w:rsid w:val="00644D1C"/>
    <w:rsid w:val="00644D90"/>
    <w:rsid w:val="00646BAD"/>
    <w:rsid w:val="006470A9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688"/>
    <w:rsid w:val="00653C40"/>
    <w:rsid w:val="00653D70"/>
    <w:rsid w:val="0065460D"/>
    <w:rsid w:val="00654624"/>
    <w:rsid w:val="006547F2"/>
    <w:rsid w:val="00654A50"/>
    <w:rsid w:val="00654FFB"/>
    <w:rsid w:val="006550A9"/>
    <w:rsid w:val="006554E8"/>
    <w:rsid w:val="006557E4"/>
    <w:rsid w:val="00657C95"/>
    <w:rsid w:val="006607EF"/>
    <w:rsid w:val="00660A6B"/>
    <w:rsid w:val="00661864"/>
    <w:rsid w:val="006621A8"/>
    <w:rsid w:val="00662472"/>
    <w:rsid w:val="0066294C"/>
    <w:rsid w:val="00662FF5"/>
    <w:rsid w:val="006639B5"/>
    <w:rsid w:val="00667DBB"/>
    <w:rsid w:val="006703F4"/>
    <w:rsid w:val="00671270"/>
    <w:rsid w:val="00671441"/>
    <w:rsid w:val="00671BEB"/>
    <w:rsid w:val="00673F3A"/>
    <w:rsid w:val="0067402F"/>
    <w:rsid w:val="006741FF"/>
    <w:rsid w:val="00674293"/>
    <w:rsid w:val="006756DD"/>
    <w:rsid w:val="00675706"/>
    <w:rsid w:val="00675CCD"/>
    <w:rsid w:val="006765C4"/>
    <w:rsid w:val="00676C23"/>
    <w:rsid w:val="00676DA2"/>
    <w:rsid w:val="00677369"/>
    <w:rsid w:val="006773AB"/>
    <w:rsid w:val="0067767C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3CA"/>
    <w:rsid w:val="006867B3"/>
    <w:rsid w:val="006900CB"/>
    <w:rsid w:val="006903E0"/>
    <w:rsid w:val="00690BED"/>
    <w:rsid w:val="006921D3"/>
    <w:rsid w:val="006934CD"/>
    <w:rsid w:val="00693505"/>
    <w:rsid w:val="006951DB"/>
    <w:rsid w:val="0069550D"/>
    <w:rsid w:val="00695AEC"/>
    <w:rsid w:val="006961B6"/>
    <w:rsid w:val="006964C8"/>
    <w:rsid w:val="00697795"/>
    <w:rsid w:val="006A0EEB"/>
    <w:rsid w:val="006A1165"/>
    <w:rsid w:val="006A38A4"/>
    <w:rsid w:val="006A3A5D"/>
    <w:rsid w:val="006A3DAD"/>
    <w:rsid w:val="006A3E94"/>
    <w:rsid w:val="006A478A"/>
    <w:rsid w:val="006A4D06"/>
    <w:rsid w:val="006A5445"/>
    <w:rsid w:val="006A5988"/>
    <w:rsid w:val="006A73FB"/>
    <w:rsid w:val="006A777E"/>
    <w:rsid w:val="006B06F5"/>
    <w:rsid w:val="006B081B"/>
    <w:rsid w:val="006B1A6C"/>
    <w:rsid w:val="006B2380"/>
    <w:rsid w:val="006B290B"/>
    <w:rsid w:val="006B292D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0A0"/>
    <w:rsid w:val="006C237E"/>
    <w:rsid w:val="006C2735"/>
    <w:rsid w:val="006C2A59"/>
    <w:rsid w:val="006C2DA6"/>
    <w:rsid w:val="006C2FE2"/>
    <w:rsid w:val="006C3AAF"/>
    <w:rsid w:val="006C54B0"/>
    <w:rsid w:val="006C5C5F"/>
    <w:rsid w:val="006C6B9A"/>
    <w:rsid w:val="006C6F56"/>
    <w:rsid w:val="006C705E"/>
    <w:rsid w:val="006D01C0"/>
    <w:rsid w:val="006D0902"/>
    <w:rsid w:val="006D1649"/>
    <w:rsid w:val="006D230C"/>
    <w:rsid w:val="006D2E43"/>
    <w:rsid w:val="006D3763"/>
    <w:rsid w:val="006D3FA0"/>
    <w:rsid w:val="006D4065"/>
    <w:rsid w:val="006D416E"/>
    <w:rsid w:val="006D469C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850"/>
    <w:rsid w:val="006E2A30"/>
    <w:rsid w:val="006E3391"/>
    <w:rsid w:val="006E3601"/>
    <w:rsid w:val="006E385B"/>
    <w:rsid w:val="006E3D03"/>
    <w:rsid w:val="006E65A1"/>
    <w:rsid w:val="006E684E"/>
    <w:rsid w:val="006E6ED6"/>
    <w:rsid w:val="006E71C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365D"/>
    <w:rsid w:val="006F4F53"/>
    <w:rsid w:val="006F4FF6"/>
    <w:rsid w:val="006F5629"/>
    <w:rsid w:val="006F5A86"/>
    <w:rsid w:val="006F5E3B"/>
    <w:rsid w:val="006F5FBC"/>
    <w:rsid w:val="006F6775"/>
    <w:rsid w:val="006F6DA6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10168"/>
    <w:rsid w:val="00710338"/>
    <w:rsid w:val="007103A8"/>
    <w:rsid w:val="007107C6"/>
    <w:rsid w:val="0071086A"/>
    <w:rsid w:val="00712206"/>
    <w:rsid w:val="007127B3"/>
    <w:rsid w:val="00712B4F"/>
    <w:rsid w:val="00712E1C"/>
    <w:rsid w:val="00713475"/>
    <w:rsid w:val="007137FA"/>
    <w:rsid w:val="00713B3C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172B4"/>
    <w:rsid w:val="007202B9"/>
    <w:rsid w:val="00720E76"/>
    <w:rsid w:val="00721329"/>
    <w:rsid w:val="007213CE"/>
    <w:rsid w:val="00721EBE"/>
    <w:rsid w:val="0072261F"/>
    <w:rsid w:val="007230E1"/>
    <w:rsid w:val="0072346F"/>
    <w:rsid w:val="00725C98"/>
    <w:rsid w:val="00725D06"/>
    <w:rsid w:val="00725D31"/>
    <w:rsid w:val="00726335"/>
    <w:rsid w:val="00727C63"/>
    <w:rsid w:val="0073091A"/>
    <w:rsid w:val="00731630"/>
    <w:rsid w:val="0073197F"/>
    <w:rsid w:val="00731D18"/>
    <w:rsid w:val="00731D75"/>
    <w:rsid w:val="007322C1"/>
    <w:rsid w:val="0073257F"/>
    <w:rsid w:val="00734271"/>
    <w:rsid w:val="00734927"/>
    <w:rsid w:val="00734C96"/>
    <w:rsid w:val="007369D1"/>
    <w:rsid w:val="00736C6F"/>
    <w:rsid w:val="00737CC4"/>
    <w:rsid w:val="00737EE4"/>
    <w:rsid w:val="007405CB"/>
    <w:rsid w:val="00740C1C"/>
    <w:rsid w:val="00741410"/>
    <w:rsid w:val="00741883"/>
    <w:rsid w:val="0074291E"/>
    <w:rsid w:val="00744547"/>
    <w:rsid w:val="0074483E"/>
    <w:rsid w:val="00744B4B"/>
    <w:rsid w:val="00745D72"/>
    <w:rsid w:val="007461CE"/>
    <w:rsid w:val="00746206"/>
    <w:rsid w:val="00746E32"/>
    <w:rsid w:val="007473D4"/>
    <w:rsid w:val="00747471"/>
    <w:rsid w:val="007474D1"/>
    <w:rsid w:val="00751107"/>
    <w:rsid w:val="00753AB0"/>
    <w:rsid w:val="00753C73"/>
    <w:rsid w:val="007542FF"/>
    <w:rsid w:val="00754332"/>
    <w:rsid w:val="00754B64"/>
    <w:rsid w:val="00755B4A"/>
    <w:rsid w:val="007563B4"/>
    <w:rsid w:val="007564D8"/>
    <w:rsid w:val="00756B6C"/>
    <w:rsid w:val="00760445"/>
    <w:rsid w:val="00760D93"/>
    <w:rsid w:val="00761636"/>
    <w:rsid w:val="007622B4"/>
    <w:rsid w:val="007623C3"/>
    <w:rsid w:val="00764839"/>
    <w:rsid w:val="00767576"/>
    <w:rsid w:val="00767C13"/>
    <w:rsid w:val="00770513"/>
    <w:rsid w:val="007710CA"/>
    <w:rsid w:val="0077208F"/>
    <w:rsid w:val="00772A74"/>
    <w:rsid w:val="00772A78"/>
    <w:rsid w:val="00772E3D"/>
    <w:rsid w:val="007730D9"/>
    <w:rsid w:val="00773B2B"/>
    <w:rsid w:val="007743D4"/>
    <w:rsid w:val="00774EB3"/>
    <w:rsid w:val="007757B3"/>
    <w:rsid w:val="00776803"/>
    <w:rsid w:val="00776CA4"/>
    <w:rsid w:val="00780170"/>
    <w:rsid w:val="00780495"/>
    <w:rsid w:val="00780D27"/>
    <w:rsid w:val="007824F8"/>
    <w:rsid w:val="00782B4A"/>
    <w:rsid w:val="00784519"/>
    <w:rsid w:val="0078544D"/>
    <w:rsid w:val="00785E93"/>
    <w:rsid w:val="007868B4"/>
    <w:rsid w:val="0078733B"/>
    <w:rsid w:val="00787DA9"/>
    <w:rsid w:val="00790605"/>
    <w:rsid w:val="00790724"/>
    <w:rsid w:val="007912E3"/>
    <w:rsid w:val="00791743"/>
    <w:rsid w:val="0079202E"/>
    <w:rsid w:val="00792101"/>
    <w:rsid w:val="0079303D"/>
    <w:rsid w:val="0079371B"/>
    <w:rsid w:val="00793CAF"/>
    <w:rsid w:val="00794DC0"/>
    <w:rsid w:val="007955CF"/>
    <w:rsid w:val="0079564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2D"/>
    <w:rsid w:val="007A1463"/>
    <w:rsid w:val="007A186E"/>
    <w:rsid w:val="007A1BB1"/>
    <w:rsid w:val="007A2237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6FF6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183D"/>
    <w:rsid w:val="007B21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1036"/>
    <w:rsid w:val="007D1598"/>
    <w:rsid w:val="007D19B5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635"/>
    <w:rsid w:val="007D7D8C"/>
    <w:rsid w:val="007D7FC5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730D"/>
    <w:rsid w:val="007E7A25"/>
    <w:rsid w:val="007F0855"/>
    <w:rsid w:val="007F16B4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53B7"/>
    <w:rsid w:val="008055B5"/>
    <w:rsid w:val="00805E31"/>
    <w:rsid w:val="00806356"/>
    <w:rsid w:val="00807110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20C6"/>
    <w:rsid w:val="00822445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7387"/>
    <w:rsid w:val="00840362"/>
    <w:rsid w:val="0084185B"/>
    <w:rsid w:val="00841BDF"/>
    <w:rsid w:val="00841D86"/>
    <w:rsid w:val="008421F8"/>
    <w:rsid w:val="00842376"/>
    <w:rsid w:val="008428FC"/>
    <w:rsid w:val="008438F1"/>
    <w:rsid w:val="00844562"/>
    <w:rsid w:val="00844B8B"/>
    <w:rsid w:val="00844D6E"/>
    <w:rsid w:val="0084675F"/>
    <w:rsid w:val="00847597"/>
    <w:rsid w:val="00847BA8"/>
    <w:rsid w:val="00847F42"/>
    <w:rsid w:val="00850F07"/>
    <w:rsid w:val="008518B3"/>
    <w:rsid w:val="0085257B"/>
    <w:rsid w:val="008525D2"/>
    <w:rsid w:val="0085290A"/>
    <w:rsid w:val="00852916"/>
    <w:rsid w:val="008532D1"/>
    <w:rsid w:val="00854454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4157"/>
    <w:rsid w:val="008649A4"/>
    <w:rsid w:val="00864F55"/>
    <w:rsid w:val="00865229"/>
    <w:rsid w:val="0086620E"/>
    <w:rsid w:val="0086727D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662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9D1"/>
    <w:rsid w:val="00891AD9"/>
    <w:rsid w:val="0089207F"/>
    <w:rsid w:val="0089236B"/>
    <w:rsid w:val="00892407"/>
    <w:rsid w:val="008936E9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A0C10"/>
    <w:rsid w:val="008A1243"/>
    <w:rsid w:val="008A14CF"/>
    <w:rsid w:val="008A1661"/>
    <w:rsid w:val="008A18EE"/>
    <w:rsid w:val="008A2056"/>
    <w:rsid w:val="008A2203"/>
    <w:rsid w:val="008A34EC"/>
    <w:rsid w:val="008A3817"/>
    <w:rsid w:val="008A3CD4"/>
    <w:rsid w:val="008A4C45"/>
    <w:rsid w:val="008A564A"/>
    <w:rsid w:val="008A57D5"/>
    <w:rsid w:val="008A59D3"/>
    <w:rsid w:val="008A5B63"/>
    <w:rsid w:val="008A6427"/>
    <w:rsid w:val="008A6B84"/>
    <w:rsid w:val="008A7A00"/>
    <w:rsid w:val="008B0315"/>
    <w:rsid w:val="008B0418"/>
    <w:rsid w:val="008B0B3F"/>
    <w:rsid w:val="008B321A"/>
    <w:rsid w:val="008B334E"/>
    <w:rsid w:val="008B3CF3"/>
    <w:rsid w:val="008B3D33"/>
    <w:rsid w:val="008B4216"/>
    <w:rsid w:val="008B45F6"/>
    <w:rsid w:val="008B4760"/>
    <w:rsid w:val="008B4DDB"/>
    <w:rsid w:val="008B5B93"/>
    <w:rsid w:val="008B5FC4"/>
    <w:rsid w:val="008B71AF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E47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C0A"/>
    <w:rsid w:val="008D42B6"/>
    <w:rsid w:val="008D68AB"/>
    <w:rsid w:val="008D6A74"/>
    <w:rsid w:val="008D7D49"/>
    <w:rsid w:val="008E01A7"/>
    <w:rsid w:val="008E08B0"/>
    <w:rsid w:val="008E0A33"/>
    <w:rsid w:val="008E0B76"/>
    <w:rsid w:val="008E3497"/>
    <w:rsid w:val="008E3BBC"/>
    <w:rsid w:val="008E3BF5"/>
    <w:rsid w:val="008E4209"/>
    <w:rsid w:val="008E46A4"/>
    <w:rsid w:val="008E5874"/>
    <w:rsid w:val="008E6203"/>
    <w:rsid w:val="008E65FD"/>
    <w:rsid w:val="008E66C7"/>
    <w:rsid w:val="008E709F"/>
    <w:rsid w:val="008E72A3"/>
    <w:rsid w:val="008F00C9"/>
    <w:rsid w:val="008F0BB6"/>
    <w:rsid w:val="008F1213"/>
    <w:rsid w:val="008F2CC7"/>
    <w:rsid w:val="008F3ABC"/>
    <w:rsid w:val="008F4EE0"/>
    <w:rsid w:val="008F63AE"/>
    <w:rsid w:val="008F665F"/>
    <w:rsid w:val="008F717A"/>
    <w:rsid w:val="008F777C"/>
    <w:rsid w:val="008F7CD9"/>
    <w:rsid w:val="0090051E"/>
    <w:rsid w:val="009011E1"/>
    <w:rsid w:val="009014C1"/>
    <w:rsid w:val="0090185F"/>
    <w:rsid w:val="009019D0"/>
    <w:rsid w:val="009019DE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10208"/>
    <w:rsid w:val="0091023F"/>
    <w:rsid w:val="00910B21"/>
    <w:rsid w:val="00910E8F"/>
    <w:rsid w:val="0091111F"/>
    <w:rsid w:val="0091279B"/>
    <w:rsid w:val="00912FEB"/>
    <w:rsid w:val="00913C59"/>
    <w:rsid w:val="00915CFA"/>
    <w:rsid w:val="00915D37"/>
    <w:rsid w:val="0091729F"/>
    <w:rsid w:val="00917EAC"/>
    <w:rsid w:val="009207A3"/>
    <w:rsid w:val="00921415"/>
    <w:rsid w:val="00921F71"/>
    <w:rsid w:val="00922165"/>
    <w:rsid w:val="00922694"/>
    <w:rsid w:val="00922E67"/>
    <w:rsid w:val="00922F89"/>
    <w:rsid w:val="0092465B"/>
    <w:rsid w:val="00924891"/>
    <w:rsid w:val="0092649A"/>
    <w:rsid w:val="009268D1"/>
    <w:rsid w:val="009305BA"/>
    <w:rsid w:val="00930B70"/>
    <w:rsid w:val="00930BA5"/>
    <w:rsid w:val="00931F4E"/>
    <w:rsid w:val="00932087"/>
    <w:rsid w:val="00932349"/>
    <w:rsid w:val="00934521"/>
    <w:rsid w:val="009345B1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662E"/>
    <w:rsid w:val="00946811"/>
    <w:rsid w:val="00946885"/>
    <w:rsid w:val="0094702C"/>
    <w:rsid w:val="00947268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634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59A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593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2E0A"/>
    <w:rsid w:val="00982E95"/>
    <w:rsid w:val="00982FFE"/>
    <w:rsid w:val="0098358C"/>
    <w:rsid w:val="00983D33"/>
    <w:rsid w:val="00984F4B"/>
    <w:rsid w:val="0098555D"/>
    <w:rsid w:val="00985632"/>
    <w:rsid w:val="00986222"/>
    <w:rsid w:val="00986639"/>
    <w:rsid w:val="00987318"/>
    <w:rsid w:val="0098737B"/>
    <w:rsid w:val="00987B50"/>
    <w:rsid w:val="009902A8"/>
    <w:rsid w:val="009904F1"/>
    <w:rsid w:val="00990522"/>
    <w:rsid w:val="00992B35"/>
    <w:rsid w:val="00992B63"/>
    <w:rsid w:val="00992E83"/>
    <w:rsid w:val="00994827"/>
    <w:rsid w:val="0099540E"/>
    <w:rsid w:val="009954B8"/>
    <w:rsid w:val="00995A53"/>
    <w:rsid w:val="00995C31"/>
    <w:rsid w:val="0099603D"/>
    <w:rsid w:val="009963C8"/>
    <w:rsid w:val="00996F25"/>
    <w:rsid w:val="0099782B"/>
    <w:rsid w:val="009A02C1"/>
    <w:rsid w:val="009A0598"/>
    <w:rsid w:val="009A09B2"/>
    <w:rsid w:val="009A1FA5"/>
    <w:rsid w:val="009A2CF7"/>
    <w:rsid w:val="009A2ED8"/>
    <w:rsid w:val="009A3A6E"/>
    <w:rsid w:val="009A3D59"/>
    <w:rsid w:val="009A3F23"/>
    <w:rsid w:val="009A3F31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C1966"/>
    <w:rsid w:val="009C3BC3"/>
    <w:rsid w:val="009C435A"/>
    <w:rsid w:val="009C4528"/>
    <w:rsid w:val="009C4AC2"/>
    <w:rsid w:val="009C4C41"/>
    <w:rsid w:val="009C4FE2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21A"/>
    <w:rsid w:val="009D1AA2"/>
    <w:rsid w:val="009D3183"/>
    <w:rsid w:val="009D3627"/>
    <w:rsid w:val="009D3B26"/>
    <w:rsid w:val="009D4847"/>
    <w:rsid w:val="009D4C0D"/>
    <w:rsid w:val="009D554F"/>
    <w:rsid w:val="009D5F67"/>
    <w:rsid w:val="009D692B"/>
    <w:rsid w:val="009D738E"/>
    <w:rsid w:val="009E018B"/>
    <w:rsid w:val="009E05D8"/>
    <w:rsid w:val="009E0B76"/>
    <w:rsid w:val="009E0EF6"/>
    <w:rsid w:val="009E1119"/>
    <w:rsid w:val="009E25EF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5B7"/>
    <w:rsid w:val="009F0A23"/>
    <w:rsid w:val="009F0E6A"/>
    <w:rsid w:val="009F0F86"/>
    <w:rsid w:val="009F1C42"/>
    <w:rsid w:val="009F1CEC"/>
    <w:rsid w:val="009F22AF"/>
    <w:rsid w:val="009F3BB9"/>
    <w:rsid w:val="009F3EA6"/>
    <w:rsid w:val="009F3F8E"/>
    <w:rsid w:val="009F5714"/>
    <w:rsid w:val="009F5951"/>
    <w:rsid w:val="009F6A51"/>
    <w:rsid w:val="009F6E3A"/>
    <w:rsid w:val="00A00710"/>
    <w:rsid w:val="00A01376"/>
    <w:rsid w:val="00A01E81"/>
    <w:rsid w:val="00A02935"/>
    <w:rsid w:val="00A02FDF"/>
    <w:rsid w:val="00A033CD"/>
    <w:rsid w:val="00A048D8"/>
    <w:rsid w:val="00A04C27"/>
    <w:rsid w:val="00A04CD0"/>
    <w:rsid w:val="00A05423"/>
    <w:rsid w:val="00A05703"/>
    <w:rsid w:val="00A07B95"/>
    <w:rsid w:val="00A07DBC"/>
    <w:rsid w:val="00A10AED"/>
    <w:rsid w:val="00A10E65"/>
    <w:rsid w:val="00A1105A"/>
    <w:rsid w:val="00A1142C"/>
    <w:rsid w:val="00A1242C"/>
    <w:rsid w:val="00A13376"/>
    <w:rsid w:val="00A135C8"/>
    <w:rsid w:val="00A140E8"/>
    <w:rsid w:val="00A1544A"/>
    <w:rsid w:val="00A1593F"/>
    <w:rsid w:val="00A160AA"/>
    <w:rsid w:val="00A17316"/>
    <w:rsid w:val="00A177E0"/>
    <w:rsid w:val="00A20A4A"/>
    <w:rsid w:val="00A20C58"/>
    <w:rsid w:val="00A212A1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2708B"/>
    <w:rsid w:val="00A314F5"/>
    <w:rsid w:val="00A32038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6F69"/>
    <w:rsid w:val="00A37F98"/>
    <w:rsid w:val="00A4030A"/>
    <w:rsid w:val="00A4070D"/>
    <w:rsid w:val="00A40BB3"/>
    <w:rsid w:val="00A41D40"/>
    <w:rsid w:val="00A434AC"/>
    <w:rsid w:val="00A436B3"/>
    <w:rsid w:val="00A43DC1"/>
    <w:rsid w:val="00A44725"/>
    <w:rsid w:val="00A45295"/>
    <w:rsid w:val="00A452BC"/>
    <w:rsid w:val="00A4594A"/>
    <w:rsid w:val="00A4603E"/>
    <w:rsid w:val="00A47048"/>
    <w:rsid w:val="00A4724F"/>
    <w:rsid w:val="00A47F57"/>
    <w:rsid w:val="00A5002E"/>
    <w:rsid w:val="00A5008A"/>
    <w:rsid w:val="00A50857"/>
    <w:rsid w:val="00A5085E"/>
    <w:rsid w:val="00A50C61"/>
    <w:rsid w:val="00A52631"/>
    <w:rsid w:val="00A533C8"/>
    <w:rsid w:val="00A541B9"/>
    <w:rsid w:val="00A5441D"/>
    <w:rsid w:val="00A54B78"/>
    <w:rsid w:val="00A55507"/>
    <w:rsid w:val="00A55ECD"/>
    <w:rsid w:val="00A55FB2"/>
    <w:rsid w:val="00A5683D"/>
    <w:rsid w:val="00A56D3C"/>
    <w:rsid w:val="00A5795B"/>
    <w:rsid w:val="00A57BCC"/>
    <w:rsid w:val="00A6044A"/>
    <w:rsid w:val="00A60565"/>
    <w:rsid w:val="00A60784"/>
    <w:rsid w:val="00A60A4E"/>
    <w:rsid w:val="00A60E05"/>
    <w:rsid w:val="00A639BE"/>
    <w:rsid w:val="00A6502D"/>
    <w:rsid w:val="00A654AE"/>
    <w:rsid w:val="00A6557A"/>
    <w:rsid w:val="00A65991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3C5D"/>
    <w:rsid w:val="00A74DC1"/>
    <w:rsid w:val="00A751E4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3786"/>
    <w:rsid w:val="00A846D6"/>
    <w:rsid w:val="00A85513"/>
    <w:rsid w:val="00A85E4D"/>
    <w:rsid w:val="00A87762"/>
    <w:rsid w:val="00A87DDC"/>
    <w:rsid w:val="00A90D5D"/>
    <w:rsid w:val="00A90E46"/>
    <w:rsid w:val="00A91955"/>
    <w:rsid w:val="00A91E74"/>
    <w:rsid w:val="00A92497"/>
    <w:rsid w:val="00A92579"/>
    <w:rsid w:val="00A92945"/>
    <w:rsid w:val="00A92B13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863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C7462"/>
    <w:rsid w:val="00AD0664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9D5"/>
    <w:rsid w:val="00AD77BA"/>
    <w:rsid w:val="00AD7F03"/>
    <w:rsid w:val="00AE010F"/>
    <w:rsid w:val="00AE0E41"/>
    <w:rsid w:val="00AE0F10"/>
    <w:rsid w:val="00AE11F7"/>
    <w:rsid w:val="00AE2556"/>
    <w:rsid w:val="00AE26E4"/>
    <w:rsid w:val="00AE2EF1"/>
    <w:rsid w:val="00AE4962"/>
    <w:rsid w:val="00AE4A6E"/>
    <w:rsid w:val="00AE4F42"/>
    <w:rsid w:val="00AE59FD"/>
    <w:rsid w:val="00AE5EC2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075"/>
    <w:rsid w:val="00AF3DB4"/>
    <w:rsid w:val="00AF3DDF"/>
    <w:rsid w:val="00AF3DE2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3A1"/>
    <w:rsid w:val="00B118CD"/>
    <w:rsid w:val="00B11AE3"/>
    <w:rsid w:val="00B13087"/>
    <w:rsid w:val="00B13A91"/>
    <w:rsid w:val="00B13B43"/>
    <w:rsid w:val="00B144C8"/>
    <w:rsid w:val="00B16FED"/>
    <w:rsid w:val="00B1704E"/>
    <w:rsid w:val="00B17711"/>
    <w:rsid w:val="00B17DEA"/>
    <w:rsid w:val="00B2064F"/>
    <w:rsid w:val="00B20ACE"/>
    <w:rsid w:val="00B20BA0"/>
    <w:rsid w:val="00B220F0"/>
    <w:rsid w:val="00B2309A"/>
    <w:rsid w:val="00B233B3"/>
    <w:rsid w:val="00B233D3"/>
    <w:rsid w:val="00B23408"/>
    <w:rsid w:val="00B236F0"/>
    <w:rsid w:val="00B238E2"/>
    <w:rsid w:val="00B24817"/>
    <w:rsid w:val="00B27601"/>
    <w:rsid w:val="00B278AB"/>
    <w:rsid w:val="00B27EFA"/>
    <w:rsid w:val="00B30D31"/>
    <w:rsid w:val="00B3195D"/>
    <w:rsid w:val="00B32556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3699E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DA9"/>
    <w:rsid w:val="00B502C1"/>
    <w:rsid w:val="00B51B90"/>
    <w:rsid w:val="00B52C24"/>
    <w:rsid w:val="00B52C80"/>
    <w:rsid w:val="00B53C6C"/>
    <w:rsid w:val="00B53E94"/>
    <w:rsid w:val="00B5415D"/>
    <w:rsid w:val="00B54726"/>
    <w:rsid w:val="00B54BAD"/>
    <w:rsid w:val="00B55ACF"/>
    <w:rsid w:val="00B55C25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106A"/>
    <w:rsid w:val="00B81082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75E1"/>
    <w:rsid w:val="00B90408"/>
    <w:rsid w:val="00B90784"/>
    <w:rsid w:val="00B90996"/>
    <w:rsid w:val="00B9415F"/>
    <w:rsid w:val="00B94D9D"/>
    <w:rsid w:val="00B9503B"/>
    <w:rsid w:val="00B9688C"/>
    <w:rsid w:val="00B97BAD"/>
    <w:rsid w:val="00BA01DD"/>
    <w:rsid w:val="00BA0565"/>
    <w:rsid w:val="00BA187B"/>
    <w:rsid w:val="00BA29DC"/>
    <w:rsid w:val="00BA3A98"/>
    <w:rsid w:val="00BA3C69"/>
    <w:rsid w:val="00BA4A09"/>
    <w:rsid w:val="00BA52F8"/>
    <w:rsid w:val="00BA556F"/>
    <w:rsid w:val="00BB0680"/>
    <w:rsid w:val="00BB170A"/>
    <w:rsid w:val="00BB1854"/>
    <w:rsid w:val="00BB19A6"/>
    <w:rsid w:val="00BB2B15"/>
    <w:rsid w:val="00BB2C1F"/>
    <w:rsid w:val="00BB3542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1879"/>
    <w:rsid w:val="00BC218A"/>
    <w:rsid w:val="00BC3025"/>
    <w:rsid w:val="00BC3A04"/>
    <w:rsid w:val="00BC3DCD"/>
    <w:rsid w:val="00BC44A7"/>
    <w:rsid w:val="00BC46C7"/>
    <w:rsid w:val="00BC4C2E"/>
    <w:rsid w:val="00BC6A52"/>
    <w:rsid w:val="00BC795D"/>
    <w:rsid w:val="00BC7FB5"/>
    <w:rsid w:val="00BD042C"/>
    <w:rsid w:val="00BD0CE8"/>
    <w:rsid w:val="00BD16D3"/>
    <w:rsid w:val="00BD273F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D2A"/>
    <w:rsid w:val="00BD7E9C"/>
    <w:rsid w:val="00BE01AB"/>
    <w:rsid w:val="00BE35D2"/>
    <w:rsid w:val="00BE44B5"/>
    <w:rsid w:val="00BE44DF"/>
    <w:rsid w:val="00BE4EE3"/>
    <w:rsid w:val="00BE5878"/>
    <w:rsid w:val="00BE5FA9"/>
    <w:rsid w:val="00BE6C9E"/>
    <w:rsid w:val="00BE6E80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4D10"/>
    <w:rsid w:val="00BF4DAB"/>
    <w:rsid w:val="00BF5154"/>
    <w:rsid w:val="00BF5A3C"/>
    <w:rsid w:val="00C00F6F"/>
    <w:rsid w:val="00C00FDB"/>
    <w:rsid w:val="00C01E0F"/>
    <w:rsid w:val="00C02465"/>
    <w:rsid w:val="00C02CEF"/>
    <w:rsid w:val="00C03976"/>
    <w:rsid w:val="00C057DE"/>
    <w:rsid w:val="00C065AA"/>
    <w:rsid w:val="00C06DF7"/>
    <w:rsid w:val="00C10D19"/>
    <w:rsid w:val="00C10F6A"/>
    <w:rsid w:val="00C1127A"/>
    <w:rsid w:val="00C113CB"/>
    <w:rsid w:val="00C11BC0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18"/>
    <w:rsid w:val="00C17741"/>
    <w:rsid w:val="00C17A1D"/>
    <w:rsid w:val="00C203EF"/>
    <w:rsid w:val="00C20635"/>
    <w:rsid w:val="00C211D6"/>
    <w:rsid w:val="00C21717"/>
    <w:rsid w:val="00C22847"/>
    <w:rsid w:val="00C22DE7"/>
    <w:rsid w:val="00C24FD0"/>
    <w:rsid w:val="00C24FD6"/>
    <w:rsid w:val="00C251A5"/>
    <w:rsid w:val="00C25852"/>
    <w:rsid w:val="00C260A1"/>
    <w:rsid w:val="00C26565"/>
    <w:rsid w:val="00C26F5C"/>
    <w:rsid w:val="00C26F7E"/>
    <w:rsid w:val="00C30237"/>
    <w:rsid w:val="00C3044F"/>
    <w:rsid w:val="00C31EEA"/>
    <w:rsid w:val="00C31F54"/>
    <w:rsid w:val="00C31FA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7172"/>
    <w:rsid w:val="00C404EA"/>
    <w:rsid w:val="00C41064"/>
    <w:rsid w:val="00C425F4"/>
    <w:rsid w:val="00C429CB"/>
    <w:rsid w:val="00C42BB3"/>
    <w:rsid w:val="00C4310D"/>
    <w:rsid w:val="00C43C9F"/>
    <w:rsid w:val="00C450BF"/>
    <w:rsid w:val="00C45254"/>
    <w:rsid w:val="00C45604"/>
    <w:rsid w:val="00C46458"/>
    <w:rsid w:val="00C46762"/>
    <w:rsid w:val="00C46DB5"/>
    <w:rsid w:val="00C46E5E"/>
    <w:rsid w:val="00C50047"/>
    <w:rsid w:val="00C51B98"/>
    <w:rsid w:val="00C524E4"/>
    <w:rsid w:val="00C529FF"/>
    <w:rsid w:val="00C52F2D"/>
    <w:rsid w:val="00C53D31"/>
    <w:rsid w:val="00C545B4"/>
    <w:rsid w:val="00C56E62"/>
    <w:rsid w:val="00C57B26"/>
    <w:rsid w:val="00C57CCC"/>
    <w:rsid w:val="00C6004A"/>
    <w:rsid w:val="00C600AE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65BA"/>
    <w:rsid w:val="00C677FC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8B"/>
    <w:rsid w:val="00C75AAF"/>
    <w:rsid w:val="00C75C25"/>
    <w:rsid w:val="00C75F56"/>
    <w:rsid w:val="00C765C7"/>
    <w:rsid w:val="00C7667F"/>
    <w:rsid w:val="00C77294"/>
    <w:rsid w:val="00C77342"/>
    <w:rsid w:val="00C77779"/>
    <w:rsid w:val="00C77B59"/>
    <w:rsid w:val="00C80484"/>
    <w:rsid w:val="00C81316"/>
    <w:rsid w:val="00C81491"/>
    <w:rsid w:val="00C81687"/>
    <w:rsid w:val="00C82386"/>
    <w:rsid w:val="00C828B0"/>
    <w:rsid w:val="00C82F81"/>
    <w:rsid w:val="00C8349F"/>
    <w:rsid w:val="00C8408A"/>
    <w:rsid w:val="00C842D5"/>
    <w:rsid w:val="00C843EF"/>
    <w:rsid w:val="00C8491A"/>
    <w:rsid w:val="00C85796"/>
    <w:rsid w:val="00C85A19"/>
    <w:rsid w:val="00C8648B"/>
    <w:rsid w:val="00C87731"/>
    <w:rsid w:val="00C87BD1"/>
    <w:rsid w:val="00C90737"/>
    <w:rsid w:val="00C90825"/>
    <w:rsid w:val="00C90919"/>
    <w:rsid w:val="00C9170C"/>
    <w:rsid w:val="00C91E22"/>
    <w:rsid w:val="00C922B9"/>
    <w:rsid w:val="00C930E1"/>
    <w:rsid w:val="00C940A9"/>
    <w:rsid w:val="00C94CA4"/>
    <w:rsid w:val="00C9568C"/>
    <w:rsid w:val="00C96401"/>
    <w:rsid w:val="00C97D96"/>
    <w:rsid w:val="00CA0560"/>
    <w:rsid w:val="00CA0C85"/>
    <w:rsid w:val="00CA310C"/>
    <w:rsid w:val="00CA32FE"/>
    <w:rsid w:val="00CA3D63"/>
    <w:rsid w:val="00CA3F62"/>
    <w:rsid w:val="00CA447C"/>
    <w:rsid w:val="00CA48BF"/>
    <w:rsid w:val="00CA576B"/>
    <w:rsid w:val="00CA6B5D"/>
    <w:rsid w:val="00CA741D"/>
    <w:rsid w:val="00CB08D2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B7B1D"/>
    <w:rsid w:val="00CC052D"/>
    <w:rsid w:val="00CC089F"/>
    <w:rsid w:val="00CC08C7"/>
    <w:rsid w:val="00CC2459"/>
    <w:rsid w:val="00CC288D"/>
    <w:rsid w:val="00CC3888"/>
    <w:rsid w:val="00CC3F36"/>
    <w:rsid w:val="00CC4CEA"/>
    <w:rsid w:val="00CC5471"/>
    <w:rsid w:val="00CC5997"/>
    <w:rsid w:val="00CC59F1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64E7"/>
    <w:rsid w:val="00CD71BC"/>
    <w:rsid w:val="00CD747D"/>
    <w:rsid w:val="00CD7A63"/>
    <w:rsid w:val="00CE0AD4"/>
    <w:rsid w:val="00CE1222"/>
    <w:rsid w:val="00CE1342"/>
    <w:rsid w:val="00CE314E"/>
    <w:rsid w:val="00CE36B0"/>
    <w:rsid w:val="00CE37BF"/>
    <w:rsid w:val="00CE46E8"/>
    <w:rsid w:val="00CE513C"/>
    <w:rsid w:val="00CE5484"/>
    <w:rsid w:val="00CE6498"/>
    <w:rsid w:val="00CF069F"/>
    <w:rsid w:val="00CF13A8"/>
    <w:rsid w:val="00CF1FEA"/>
    <w:rsid w:val="00CF218F"/>
    <w:rsid w:val="00CF2203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CF7877"/>
    <w:rsid w:val="00D00E9B"/>
    <w:rsid w:val="00D017A0"/>
    <w:rsid w:val="00D01E62"/>
    <w:rsid w:val="00D0293E"/>
    <w:rsid w:val="00D02972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42F4"/>
    <w:rsid w:val="00D1461E"/>
    <w:rsid w:val="00D14AED"/>
    <w:rsid w:val="00D14CDB"/>
    <w:rsid w:val="00D16278"/>
    <w:rsid w:val="00D16A82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150F"/>
    <w:rsid w:val="00D23771"/>
    <w:rsid w:val="00D252EB"/>
    <w:rsid w:val="00D266B1"/>
    <w:rsid w:val="00D26954"/>
    <w:rsid w:val="00D27B20"/>
    <w:rsid w:val="00D27DED"/>
    <w:rsid w:val="00D27FDE"/>
    <w:rsid w:val="00D30D8C"/>
    <w:rsid w:val="00D31D78"/>
    <w:rsid w:val="00D32174"/>
    <w:rsid w:val="00D326EF"/>
    <w:rsid w:val="00D3336C"/>
    <w:rsid w:val="00D33499"/>
    <w:rsid w:val="00D33A93"/>
    <w:rsid w:val="00D349B3"/>
    <w:rsid w:val="00D35019"/>
    <w:rsid w:val="00D3501D"/>
    <w:rsid w:val="00D3556F"/>
    <w:rsid w:val="00D35758"/>
    <w:rsid w:val="00D36075"/>
    <w:rsid w:val="00D36E9F"/>
    <w:rsid w:val="00D37942"/>
    <w:rsid w:val="00D40299"/>
    <w:rsid w:val="00D40506"/>
    <w:rsid w:val="00D40616"/>
    <w:rsid w:val="00D406D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757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BC4"/>
    <w:rsid w:val="00D617F2"/>
    <w:rsid w:val="00D61D5C"/>
    <w:rsid w:val="00D621E7"/>
    <w:rsid w:val="00D626BC"/>
    <w:rsid w:val="00D62ADE"/>
    <w:rsid w:val="00D62AE6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67E9D"/>
    <w:rsid w:val="00D70D0A"/>
    <w:rsid w:val="00D70F2E"/>
    <w:rsid w:val="00D71096"/>
    <w:rsid w:val="00D71C7E"/>
    <w:rsid w:val="00D72E6F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A82"/>
    <w:rsid w:val="00D86CBD"/>
    <w:rsid w:val="00D86F1B"/>
    <w:rsid w:val="00D8768C"/>
    <w:rsid w:val="00D876BF"/>
    <w:rsid w:val="00D879F1"/>
    <w:rsid w:val="00D87BB3"/>
    <w:rsid w:val="00D90247"/>
    <w:rsid w:val="00D909B8"/>
    <w:rsid w:val="00D90F98"/>
    <w:rsid w:val="00D91A1A"/>
    <w:rsid w:val="00D91BE7"/>
    <w:rsid w:val="00D91EB7"/>
    <w:rsid w:val="00D92717"/>
    <w:rsid w:val="00D934E1"/>
    <w:rsid w:val="00D940FF"/>
    <w:rsid w:val="00D94743"/>
    <w:rsid w:val="00D94A1C"/>
    <w:rsid w:val="00D95F8F"/>
    <w:rsid w:val="00D968F8"/>
    <w:rsid w:val="00DA04F8"/>
    <w:rsid w:val="00DA1115"/>
    <w:rsid w:val="00DA1D12"/>
    <w:rsid w:val="00DA2786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32FB"/>
    <w:rsid w:val="00DB411F"/>
    <w:rsid w:val="00DB4754"/>
    <w:rsid w:val="00DB4A33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2428"/>
    <w:rsid w:val="00DC2D25"/>
    <w:rsid w:val="00DC30EE"/>
    <w:rsid w:val="00DC33CB"/>
    <w:rsid w:val="00DC3862"/>
    <w:rsid w:val="00DC492C"/>
    <w:rsid w:val="00DC4BE9"/>
    <w:rsid w:val="00DC4F87"/>
    <w:rsid w:val="00DC621A"/>
    <w:rsid w:val="00DC79A2"/>
    <w:rsid w:val="00DC7FC5"/>
    <w:rsid w:val="00DD0711"/>
    <w:rsid w:val="00DD0A2B"/>
    <w:rsid w:val="00DD0BFF"/>
    <w:rsid w:val="00DD3A00"/>
    <w:rsid w:val="00DD3E98"/>
    <w:rsid w:val="00DD458F"/>
    <w:rsid w:val="00DD6645"/>
    <w:rsid w:val="00DD7EA3"/>
    <w:rsid w:val="00DE007A"/>
    <w:rsid w:val="00DE0BA9"/>
    <w:rsid w:val="00DE407A"/>
    <w:rsid w:val="00DE4412"/>
    <w:rsid w:val="00DE48F8"/>
    <w:rsid w:val="00DE490F"/>
    <w:rsid w:val="00DE5B8E"/>
    <w:rsid w:val="00DE6124"/>
    <w:rsid w:val="00DE73F8"/>
    <w:rsid w:val="00DF04C4"/>
    <w:rsid w:val="00DF1590"/>
    <w:rsid w:val="00DF3144"/>
    <w:rsid w:val="00DF3752"/>
    <w:rsid w:val="00DF378C"/>
    <w:rsid w:val="00DF3E4A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BE9"/>
    <w:rsid w:val="00E02D8A"/>
    <w:rsid w:val="00E03233"/>
    <w:rsid w:val="00E03376"/>
    <w:rsid w:val="00E04EC5"/>
    <w:rsid w:val="00E0567E"/>
    <w:rsid w:val="00E0605B"/>
    <w:rsid w:val="00E068AD"/>
    <w:rsid w:val="00E06C69"/>
    <w:rsid w:val="00E06D78"/>
    <w:rsid w:val="00E072E7"/>
    <w:rsid w:val="00E11550"/>
    <w:rsid w:val="00E11A74"/>
    <w:rsid w:val="00E12181"/>
    <w:rsid w:val="00E12D8D"/>
    <w:rsid w:val="00E12FF3"/>
    <w:rsid w:val="00E13032"/>
    <w:rsid w:val="00E13143"/>
    <w:rsid w:val="00E15471"/>
    <w:rsid w:val="00E1563C"/>
    <w:rsid w:val="00E169AC"/>
    <w:rsid w:val="00E16BCA"/>
    <w:rsid w:val="00E16CA1"/>
    <w:rsid w:val="00E16CDA"/>
    <w:rsid w:val="00E2088F"/>
    <w:rsid w:val="00E20B9B"/>
    <w:rsid w:val="00E21725"/>
    <w:rsid w:val="00E222D7"/>
    <w:rsid w:val="00E22334"/>
    <w:rsid w:val="00E22B02"/>
    <w:rsid w:val="00E23EB6"/>
    <w:rsid w:val="00E2451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36CE"/>
    <w:rsid w:val="00E340D0"/>
    <w:rsid w:val="00E343D4"/>
    <w:rsid w:val="00E34413"/>
    <w:rsid w:val="00E34889"/>
    <w:rsid w:val="00E34BF9"/>
    <w:rsid w:val="00E34C0A"/>
    <w:rsid w:val="00E355DB"/>
    <w:rsid w:val="00E3593D"/>
    <w:rsid w:val="00E36F8A"/>
    <w:rsid w:val="00E3798B"/>
    <w:rsid w:val="00E40FBF"/>
    <w:rsid w:val="00E41488"/>
    <w:rsid w:val="00E42825"/>
    <w:rsid w:val="00E4464C"/>
    <w:rsid w:val="00E4565E"/>
    <w:rsid w:val="00E456CB"/>
    <w:rsid w:val="00E45BA8"/>
    <w:rsid w:val="00E45E64"/>
    <w:rsid w:val="00E50C48"/>
    <w:rsid w:val="00E50E55"/>
    <w:rsid w:val="00E51320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97B"/>
    <w:rsid w:val="00E63A11"/>
    <w:rsid w:val="00E63C00"/>
    <w:rsid w:val="00E63E59"/>
    <w:rsid w:val="00E6441C"/>
    <w:rsid w:val="00E65416"/>
    <w:rsid w:val="00E65572"/>
    <w:rsid w:val="00E65DA6"/>
    <w:rsid w:val="00E66704"/>
    <w:rsid w:val="00E70766"/>
    <w:rsid w:val="00E70B4A"/>
    <w:rsid w:val="00E711FF"/>
    <w:rsid w:val="00E71A10"/>
    <w:rsid w:val="00E71B05"/>
    <w:rsid w:val="00E727BF"/>
    <w:rsid w:val="00E73636"/>
    <w:rsid w:val="00E73D28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BE7"/>
    <w:rsid w:val="00E847A9"/>
    <w:rsid w:val="00E84934"/>
    <w:rsid w:val="00E860B0"/>
    <w:rsid w:val="00E8762A"/>
    <w:rsid w:val="00E87B86"/>
    <w:rsid w:val="00E87C78"/>
    <w:rsid w:val="00E9057A"/>
    <w:rsid w:val="00E90C42"/>
    <w:rsid w:val="00E90CA2"/>
    <w:rsid w:val="00E915F5"/>
    <w:rsid w:val="00E92699"/>
    <w:rsid w:val="00E929CB"/>
    <w:rsid w:val="00E935B9"/>
    <w:rsid w:val="00E93AE6"/>
    <w:rsid w:val="00E941BB"/>
    <w:rsid w:val="00E94942"/>
    <w:rsid w:val="00E94E81"/>
    <w:rsid w:val="00E954BE"/>
    <w:rsid w:val="00E9584D"/>
    <w:rsid w:val="00E95BCD"/>
    <w:rsid w:val="00E9752E"/>
    <w:rsid w:val="00EA0171"/>
    <w:rsid w:val="00EA02E5"/>
    <w:rsid w:val="00EA060F"/>
    <w:rsid w:val="00EA0ABF"/>
    <w:rsid w:val="00EA0B91"/>
    <w:rsid w:val="00EA14DF"/>
    <w:rsid w:val="00EA1A04"/>
    <w:rsid w:val="00EA2D2C"/>
    <w:rsid w:val="00EA3118"/>
    <w:rsid w:val="00EA31B1"/>
    <w:rsid w:val="00EA49FB"/>
    <w:rsid w:val="00EA4B50"/>
    <w:rsid w:val="00EA7E9D"/>
    <w:rsid w:val="00EA7EBB"/>
    <w:rsid w:val="00EA7FD9"/>
    <w:rsid w:val="00EB0A52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2691"/>
    <w:rsid w:val="00EC3454"/>
    <w:rsid w:val="00EC3715"/>
    <w:rsid w:val="00EC4145"/>
    <w:rsid w:val="00EC41D4"/>
    <w:rsid w:val="00EC45EA"/>
    <w:rsid w:val="00EC5481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82D"/>
    <w:rsid w:val="00EE0AFA"/>
    <w:rsid w:val="00EE0DBD"/>
    <w:rsid w:val="00EE10AC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673A"/>
    <w:rsid w:val="00EE6A45"/>
    <w:rsid w:val="00EE730D"/>
    <w:rsid w:val="00EF1ABD"/>
    <w:rsid w:val="00EF1C61"/>
    <w:rsid w:val="00EF1FFB"/>
    <w:rsid w:val="00EF2BC4"/>
    <w:rsid w:val="00EF2E50"/>
    <w:rsid w:val="00EF3551"/>
    <w:rsid w:val="00EF39A6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3206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1C1"/>
    <w:rsid w:val="00F17E70"/>
    <w:rsid w:val="00F21D50"/>
    <w:rsid w:val="00F226BE"/>
    <w:rsid w:val="00F2298F"/>
    <w:rsid w:val="00F241F5"/>
    <w:rsid w:val="00F244A2"/>
    <w:rsid w:val="00F24DE3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094E"/>
    <w:rsid w:val="00F40B25"/>
    <w:rsid w:val="00F41257"/>
    <w:rsid w:val="00F41A10"/>
    <w:rsid w:val="00F41CF0"/>
    <w:rsid w:val="00F436F1"/>
    <w:rsid w:val="00F445F9"/>
    <w:rsid w:val="00F447C7"/>
    <w:rsid w:val="00F44E59"/>
    <w:rsid w:val="00F46B9A"/>
    <w:rsid w:val="00F46CA9"/>
    <w:rsid w:val="00F47E4F"/>
    <w:rsid w:val="00F501E8"/>
    <w:rsid w:val="00F507A0"/>
    <w:rsid w:val="00F50F94"/>
    <w:rsid w:val="00F50FA5"/>
    <w:rsid w:val="00F5194B"/>
    <w:rsid w:val="00F52254"/>
    <w:rsid w:val="00F52C36"/>
    <w:rsid w:val="00F52D62"/>
    <w:rsid w:val="00F5326D"/>
    <w:rsid w:val="00F538AB"/>
    <w:rsid w:val="00F54A6E"/>
    <w:rsid w:val="00F5540D"/>
    <w:rsid w:val="00F55C60"/>
    <w:rsid w:val="00F56601"/>
    <w:rsid w:val="00F57B83"/>
    <w:rsid w:val="00F6318D"/>
    <w:rsid w:val="00F6450F"/>
    <w:rsid w:val="00F64826"/>
    <w:rsid w:val="00F649E0"/>
    <w:rsid w:val="00F64FDF"/>
    <w:rsid w:val="00F6613F"/>
    <w:rsid w:val="00F700B4"/>
    <w:rsid w:val="00F709EA"/>
    <w:rsid w:val="00F7156D"/>
    <w:rsid w:val="00F71EB5"/>
    <w:rsid w:val="00F71FF5"/>
    <w:rsid w:val="00F730C6"/>
    <w:rsid w:val="00F73A25"/>
    <w:rsid w:val="00F748AE"/>
    <w:rsid w:val="00F75312"/>
    <w:rsid w:val="00F76A0E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3024"/>
    <w:rsid w:val="00F85F36"/>
    <w:rsid w:val="00F86022"/>
    <w:rsid w:val="00F86A78"/>
    <w:rsid w:val="00F86D39"/>
    <w:rsid w:val="00F87521"/>
    <w:rsid w:val="00F87BF1"/>
    <w:rsid w:val="00F90732"/>
    <w:rsid w:val="00F908E9"/>
    <w:rsid w:val="00F919AD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04A8"/>
    <w:rsid w:val="00FA116D"/>
    <w:rsid w:val="00FA1884"/>
    <w:rsid w:val="00FA1BAC"/>
    <w:rsid w:val="00FA2BFE"/>
    <w:rsid w:val="00FA3001"/>
    <w:rsid w:val="00FA335D"/>
    <w:rsid w:val="00FA3793"/>
    <w:rsid w:val="00FA43DB"/>
    <w:rsid w:val="00FA4F94"/>
    <w:rsid w:val="00FA59C7"/>
    <w:rsid w:val="00FA6C0B"/>
    <w:rsid w:val="00FA76F0"/>
    <w:rsid w:val="00FB03F2"/>
    <w:rsid w:val="00FB0A7E"/>
    <w:rsid w:val="00FB0DCF"/>
    <w:rsid w:val="00FB2951"/>
    <w:rsid w:val="00FB352B"/>
    <w:rsid w:val="00FB36B3"/>
    <w:rsid w:val="00FB37FF"/>
    <w:rsid w:val="00FB3855"/>
    <w:rsid w:val="00FB3F64"/>
    <w:rsid w:val="00FB5188"/>
    <w:rsid w:val="00FB51E8"/>
    <w:rsid w:val="00FB5D55"/>
    <w:rsid w:val="00FB74EC"/>
    <w:rsid w:val="00FB7B79"/>
    <w:rsid w:val="00FC26FF"/>
    <w:rsid w:val="00FC2A9F"/>
    <w:rsid w:val="00FC2C72"/>
    <w:rsid w:val="00FC3480"/>
    <w:rsid w:val="00FC4972"/>
    <w:rsid w:val="00FC4CA7"/>
    <w:rsid w:val="00FC4ED0"/>
    <w:rsid w:val="00FC5181"/>
    <w:rsid w:val="00FC6B90"/>
    <w:rsid w:val="00FC6E22"/>
    <w:rsid w:val="00FC7704"/>
    <w:rsid w:val="00FC7BB0"/>
    <w:rsid w:val="00FD077D"/>
    <w:rsid w:val="00FD0946"/>
    <w:rsid w:val="00FD16E1"/>
    <w:rsid w:val="00FD1909"/>
    <w:rsid w:val="00FD267C"/>
    <w:rsid w:val="00FD387C"/>
    <w:rsid w:val="00FD3E52"/>
    <w:rsid w:val="00FD418C"/>
    <w:rsid w:val="00FD470B"/>
    <w:rsid w:val="00FD49C2"/>
    <w:rsid w:val="00FD5C53"/>
    <w:rsid w:val="00FD5DC5"/>
    <w:rsid w:val="00FD5EB2"/>
    <w:rsid w:val="00FD7335"/>
    <w:rsid w:val="00FD73E8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D52"/>
    <w:rsid w:val="00FF47A0"/>
    <w:rsid w:val="00FF480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2CD9C-8491-4CA4-BB63-076DEF719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22298</TotalTime>
  <Pages>2</Pages>
  <Words>923</Words>
  <Characters>5267</Characters>
  <Application>Microsoft Office Word</Application>
  <DocSecurity>0</DocSecurity>
  <Lines>43</Lines>
  <Paragraphs>12</Paragraphs>
  <ScaleCrop>false</ScaleCrop>
  <Company/>
  <LinksUpToDate>false</LinksUpToDate>
  <CharactersWithSpaces>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3905</cp:revision>
  <dcterms:created xsi:type="dcterms:W3CDTF">2023-07-14T07:47:00Z</dcterms:created>
  <dcterms:modified xsi:type="dcterms:W3CDTF">2025-02-07T08:30:00Z</dcterms:modified>
</cp:coreProperties>
</file>